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51" w:rsidRDefault="00BF5951" w:rsidP="00BF5951">
      <w:pPr>
        <w:spacing w:after="0" w:line="240" w:lineRule="auto"/>
        <w:jc w:val="center"/>
        <w:rPr>
          <w:b/>
          <w:sz w:val="28"/>
          <w:szCs w:val="28"/>
        </w:rPr>
      </w:pPr>
      <w:r>
        <w:rPr>
          <w:b/>
          <w:sz w:val="28"/>
          <w:szCs w:val="28"/>
        </w:rPr>
        <w:t>ΠΗΓΕΣ ΙΣΤΟΡΙΑΣ Α.Σ.</w:t>
      </w:r>
    </w:p>
    <w:p w:rsidR="00BF5951" w:rsidRDefault="00BF5951" w:rsidP="00BF5951">
      <w:pPr>
        <w:spacing w:after="0" w:line="240" w:lineRule="auto"/>
        <w:jc w:val="center"/>
        <w:rPr>
          <w:b/>
          <w:sz w:val="28"/>
          <w:szCs w:val="28"/>
        </w:rPr>
      </w:pPr>
    </w:p>
    <w:p w:rsidR="00A51069" w:rsidRPr="00BF5951" w:rsidRDefault="00BF5951" w:rsidP="00BF5951">
      <w:pPr>
        <w:jc w:val="center"/>
        <w:rPr>
          <w:b/>
          <w:sz w:val="32"/>
          <w:szCs w:val="32"/>
        </w:rPr>
      </w:pPr>
      <w:r w:rsidRPr="00BB384C">
        <w:rPr>
          <w:b/>
          <w:sz w:val="32"/>
          <w:szCs w:val="32"/>
        </w:rPr>
        <w:t>Το Προσφυγικό Ζήτημα</w:t>
      </w:r>
    </w:p>
    <w:p w:rsidR="00A51069" w:rsidRDefault="00A51069" w:rsidP="00BF5951">
      <w:pPr>
        <w:pStyle w:val="Default"/>
        <w:jc w:val="center"/>
        <w:rPr>
          <w:rFonts w:ascii="Palatino Linotype" w:hAnsi="Palatino Linotype"/>
          <w:b/>
          <w:bCs/>
        </w:rPr>
      </w:pPr>
      <w:r>
        <w:rPr>
          <w:rFonts w:ascii="Palatino Linotype" w:hAnsi="Palatino Linotype"/>
          <w:b/>
          <w:bCs/>
        </w:rPr>
        <w:t>ΠΗΓΗ</w:t>
      </w:r>
    </w:p>
    <w:p w:rsidR="00A51069" w:rsidRPr="00A51069" w:rsidRDefault="00A51069" w:rsidP="00A51069">
      <w:pPr>
        <w:pStyle w:val="Default"/>
        <w:jc w:val="both"/>
        <w:rPr>
          <w:rFonts w:ascii="Palatino Linotype" w:hAnsi="Palatino Linotype"/>
        </w:rPr>
      </w:pPr>
      <w:r w:rsidRPr="00A51069">
        <w:rPr>
          <w:rFonts w:ascii="Palatino Linotype" w:hAnsi="Palatino Linotype"/>
          <w:b/>
          <w:bCs/>
        </w:rPr>
        <w:t xml:space="preserve">ΘΕΜΑ Β.2 </w:t>
      </w:r>
      <w:r>
        <w:rPr>
          <w:rFonts w:ascii="Palatino Linotype" w:hAnsi="Palatino Linotype"/>
          <w:b/>
          <w:bCs/>
        </w:rPr>
        <w:t>(Εσπερινού 2008)</w:t>
      </w:r>
    </w:p>
    <w:p w:rsidR="00A51069" w:rsidRPr="00A51069" w:rsidRDefault="00A51069" w:rsidP="00A51069">
      <w:pPr>
        <w:pStyle w:val="Default"/>
        <w:jc w:val="both"/>
        <w:rPr>
          <w:rFonts w:ascii="Palatino Linotype" w:hAnsi="Palatino Linotype"/>
        </w:rPr>
      </w:pPr>
      <w:r w:rsidRPr="00A51069">
        <w:rPr>
          <w:rFonts w:ascii="Palatino Linotype" w:hAnsi="Palatino Linotype"/>
        </w:rPr>
        <w:t xml:space="preserve">Αφού σχολιάσετε τα στοιχεία των πινάκων που ακολουθούν (μονάδες 12) και αξιοποιήσετε τις ιστορικές σας γνώσεις, να αναφερθείτε στη συμβολή των προσφύγων στην αγροτική παραγωγή και την ανάπτυξη της ταπητουργίας (μονάδες 13). </w:t>
      </w:r>
    </w:p>
    <w:p w:rsidR="00A51069" w:rsidRPr="00A51069" w:rsidRDefault="00A51069" w:rsidP="00A51069">
      <w:pPr>
        <w:pStyle w:val="Default"/>
        <w:jc w:val="both"/>
        <w:rPr>
          <w:rFonts w:ascii="Palatino Linotype" w:hAnsi="Palatino Linotype"/>
          <w:b/>
          <w:bCs/>
          <w:i/>
          <w:iCs/>
        </w:rPr>
      </w:pPr>
      <w:r w:rsidRPr="00A51069">
        <w:rPr>
          <w:rFonts w:ascii="Palatino Linotype" w:hAnsi="Palatino Linotype"/>
          <w:b/>
          <w:bCs/>
          <w:i/>
          <w:iCs/>
        </w:rPr>
        <w:t xml:space="preserve">Μονάδες 25 </w:t>
      </w:r>
    </w:p>
    <w:p w:rsidR="00A51069" w:rsidRPr="00A51069" w:rsidRDefault="00A51069" w:rsidP="00A51069">
      <w:pPr>
        <w:pStyle w:val="Default"/>
        <w:rPr>
          <w:rFonts w:ascii="Palatino Linotype" w:hAnsi="Palatino Linotype"/>
          <w:b/>
          <w:bCs/>
          <w:i/>
          <w:iCs/>
        </w:rPr>
      </w:pPr>
    </w:p>
    <w:p w:rsidR="00A51069" w:rsidRPr="00BF5951" w:rsidRDefault="00A51069" w:rsidP="00A51069">
      <w:pPr>
        <w:pStyle w:val="Default"/>
        <w:rPr>
          <w:rFonts w:ascii="Palatino Linotype" w:hAnsi="Palatino Linotype"/>
          <w:b/>
        </w:rPr>
      </w:pPr>
      <w:r w:rsidRPr="00BF5951">
        <w:rPr>
          <w:rFonts w:ascii="Palatino Linotype" w:hAnsi="Palatino Linotype"/>
          <w:b/>
        </w:rPr>
        <w:t>Παραγωγή δημητριακών, καπνού και βάμβακος (σε χιλιάδες τόνους)</w:t>
      </w:r>
    </w:p>
    <w:tbl>
      <w:tblPr>
        <w:tblW w:w="0" w:type="auto"/>
        <w:tblBorders>
          <w:top w:val="nil"/>
          <w:left w:val="nil"/>
          <w:bottom w:val="nil"/>
          <w:right w:val="nil"/>
        </w:tblBorders>
        <w:tblLayout w:type="fixed"/>
        <w:tblLook w:val="0000"/>
      </w:tblPr>
      <w:tblGrid>
        <w:gridCol w:w="1521"/>
        <w:gridCol w:w="1521"/>
        <w:gridCol w:w="1521"/>
        <w:gridCol w:w="1521"/>
      </w:tblGrid>
      <w:tr w:rsidR="00A51069" w:rsidRPr="00A51069">
        <w:tblPrEx>
          <w:tblCellMar>
            <w:top w:w="0" w:type="dxa"/>
            <w:bottom w:w="0" w:type="dxa"/>
          </w:tblCellMar>
        </w:tblPrEx>
        <w:trPr>
          <w:trHeight w:val="98"/>
        </w:trPr>
        <w:tc>
          <w:tcPr>
            <w:tcW w:w="152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Έτος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Δημητριακά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Καπνός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Βαμβάκι </w:t>
            </w:r>
          </w:p>
        </w:tc>
      </w:tr>
      <w:tr w:rsidR="00A51069" w:rsidRPr="00A51069">
        <w:tblPrEx>
          <w:tblCellMar>
            <w:top w:w="0" w:type="dxa"/>
            <w:bottom w:w="0" w:type="dxa"/>
          </w:tblCellMar>
        </w:tblPrEx>
        <w:trPr>
          <w:trHeight w:val="100"/>
        </w:trPr>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1922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534,8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19,8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5,0 </w:t>
            </w:r>
          </w:p>
        </w:tc>
      </w:tr>
      <w:tr w:rsidR="00A51069" w:rsidRPr="00A51069">
        <w:tblPrEx>
          <w:tblCellMar>
            <w:top w:w="0" w:type="dxa"/>
            <w:bottom w:w="0" w:type="dxa"/>
          </w:tblCellMar>
        </w:tblPrEx>
        <w:trPr>
          <w:trHeight w:val="100"/>
        </w:trPr>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1923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602,3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37,8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8,0 </w:t>
            </w:r>
          </w:p>
        </w:tc>
      </w:tr>
      <w:tr w:rsidR="00A51069" w:rsidRPr="00A51069">
        <w:tblPrEx>
          <w:tblCellMar>
            <w:top w:w="0" w:type="dxa"/>
            <w:bottom w:w="0" w:type="dxa"/>
          </w:tblCellMar>
        </w:tblPrEx>
        <w:trPr>
          <w:trHeight w:val="100"/>
        </w:trPr>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1924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683,0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50,2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10,2 </w:t>
            </w:r>
          </w:p>
        </w:tc>
      </w:tr>
      <w:tr w:rsidR="00A51069" w:rsidRPr="00A51069">
        <w:tblPrEx>
          <w:tblCellMar>
            <w:top w:w="0" w:type="dxa"/>
            <w:bottom w:w="0" w:type="dxa"/>
          </w:tblCellMar>
        </w:tblPrEx>
        <w:trPr>
          <w:trHeight w:val="100"/>
        </w:trPr>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1925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708,7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60,8 </w:t>
            </w:r>
          </w:p>
        </w:tc>
        <w:tc>
          <w:tcPr>
            <w:tcW w:w="1521" w:type="dxa"/>
          </w:tcPr>
          <w:p w:rsidR="00A51069" w:rsidRPr="00A51069" w:rsidRDefault="00A51069">
            <w:pPr>
              <w:pStyle w:val="Default"/>
              <w:rPr>
                <w:rFonts w:ascii="Palatino Linotype" w:hAnsi="Palatino Linotype"/>
              </w:rPr>
            </w:pPr>
            <w:r w:rsidRPr="00A51069">
              <w:rPr>
                <w:rFonts w:ascii="Palatino Linotype" w:hAnsi="Palatino Linotype"/>
              </w:rPr>
              <w:t xml:space="preserve">10,5 </w:t>
            </w:r>
          </w:p>
        </w:tc>
      </w:tr>
    </w:tbl>
    <w:p w:rsidR="00A51069" w:rsidRPr="00BF5951" w:rsidRDefault="00A51069" w:rsidP="00A51069">
      <w:pPr>
        <w:pStyle w:val="Default"/>
        <w:rPr>
          <w:rFonts w:ascii="Palatino Linotype" w:hAnsi="Palatino Linotype"/>
          <w:b/>
          <w:i/>
          <w:iCs/>
        </w:rPr>
      </w:pPr>
      <w:r w:rsidRPr="00BF5951">
        <w:rPr>
          <w:rFonts w:ascii="Palatino Linotype" w:hAnsi="Palatino Linotype"/>
          <w:b/>
          <w:i/>
          <w:iCs/>
        </w:rPr>
        <w:t xml:space="preserve">Ιστορία του Ελληνικού Έθνους, </w:t>
      </w:r>
      <w:proofErr w:type="spellStart"/>
      <w:r w:rsidRPr="00BF5951">
        <w:rPr>
          <w:rFonts w:ascii="Palatino Linotype" w:hAnsi="Palatino Linotype"/>
          <w:b/>
        </w:rPr>
        <w:t>τόμ</w:t>
      </w:r>
      <w:proofErr w:type="spellEnd"/>
      <w:r w:rsidRPr="00BF5951">
        <w:rPr>
          <w:rFonts w:ascii="Palatino Linotype" w:hAnsi="Palatino Linotype"/>
          <w:b/>
        </w:rPr>
        <w:t>. ΙΕ΄, 1978, Αθήνα, σελ. 297</w:t>
      </w:r>
      <w:r w:rsidRPr="00BF5951">
        <w:rPr>
          <w:rFonts w:ascii="Palatino Linotype" w:hAnsi="Palatino Linotype"/>
          <w:b/>
          <w:i/>
          <w:iCs/>
        </w:rPr>
        <w:t>.</w:t>
      </w:r>
    </w:p>
    <w:p w:rsidR="00A51069" w:rsidRPr="00A51069" w:rsidRDefault="00A51069" w:rsidP="00A51069">
      <w:pPr>
        <w:pStyle w:val="Default"/>
        <w:rPr>
          <w:rFonts w:ascii="Palatino Linotype" w:hAnsi="Palatino Linotype"/>
          <w:i/>
          <w:iCs/>
        </w:rPr>
      </w:pPr>
      <w:r w:rsidRPr="00A51069">
        <w:rPr>
          <w:rFonts w:ascii="Palatino Linotype" w:hAnsi="Palatino Linotype"/>
          <w:i/>
          <w:iCs/>
        </w:rPr>
        <w:t xml:space="preserve"> </w:t>
      </w:r>
    </w:p>
    <w:p w:rsidR="00A51069" w:rsidRPr="00A51069" w:rsidRDefault="00A51069" w:rsidP="00A51069">
      <w:pPr>
        <w:pStyle w:val="Default"/>
        <w:rPr>
          <w:rFonts w:ascii="Palatino Linotype" w:hAnsi="Palatino Linotype"/>
          <w:i/>
          <w:iCs/>
        </w:rPr>
      </w:pPr>
    </w:p>
    <w:p w:rsidR="00A51069" w:rsidRPr="00BF5951" w:rsidRDefault="00A51069" w:rsidP="00A51069">
      <w:pPr>
        <w:pStyle w:val="Default"/>
        <w:rPr>
          <w:rFonts w:ascii="Palatino Linotype" w:hAnsi="Palatino Linotype"/>
          <w:b/>
        </w:rPr>
      </w:pPr>
      <w:r w:rsidRPr="00BF5951">
        <w:rPr>
          <w:rFonts w:ascii="Palatino Linotype" w:hAnsi="Palatino Linotype"/>
          <w:b/>
        </w:rPr>
        <w:t>Οργανωμένα Εργαστήρια Ταπητουργίας στη δεκαετία του 1920</w:t>
      </w:r>
    </w:p>
    <w:tbl>
      <w:tblPr>
        <w:tblW w:w="0" w:type="auto"/>
        <w:tblBorders>
          <w:top w:val="nil"/>
          <w:left w:val="nil"/>
          <w:bottom w:val="nil"/>
          <w:right w:val="nil"/>
        </w:tblBorders>
        <w:tblLayout w:type="fixed"/>
        <w:tblLook w:val="0000"/>
      </w:tblPr>
      <w:tblGrid>
        <w:gridCol w:w="1631"/>
        <w:gridCol w:w="1631"/>
        <w:gridCol w:w="1631"/>
        <w:gridCol w:w="1631"/>
      </w:tblGrid>
      <w:tr w:rsidR="00A51069" w:rsidRPr="00A51069">
        <w:tblPrEx>
          <w:tblCellMar>
            <w:top w:w="0" w:type="dxa"/>
            <w:bottom w:w="0" w:type="dxa"/>
          </w:tblCellMar>
        </w:tblPrEx>
        <w:trPr>
          <w:trHeight w:val="98"/>
        </w:trPr>
        <w:tc>
          <w:tcPr>
            <w:tcW w:w="163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Έτος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Εργαστήρια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Αργαλειοί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b/>
                <w:bCs/>
              </w:rPr>
              <w:t xml:space="preserve">Εργάτριες </w:t>
            </w:r>
          </w:p>
        </w:tc>
      </w:tr>
      <w:tr w:rsidR="00A51069" w:rsidRPr="00A51069">
        <w:tblPrEx>
          <w:tblCellMar>
            <w:top w:w="0" w:type="dxa"/>
            <w:bottom w:w="0" w:type="dxa"/>
          </w:tblCellMar>
        </w:tblPrEx>
        <w:trPr>
          <w:trHeight w:val="100"/>
        </w:trPr>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1922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7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150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400 </w:t>
            </w:r>
          </w:p>
        </w:tc>
      </w:tr>
      <w:tr w:rsidR="00A51069" w:rsidRPr="00A51069">
        <w:tblPrEx>
          <w:tblCellMar>
            <w:top w:w="0" w:type="dxa"/>
            <w:bottom w:w="0" w:type="dxa"/>
          </w:tblCellMar>
        </w:tblPrEx>
        <w:trPr>
          <w:trHeight w:val="100"/>
        </w:trPr>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1923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22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600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2.135 </w:t>
            </w:r>
          </w:p>
        </w:tc>
      </w:tr>
      <w:tr w:rsidR="00A51069" w:rsidRPr="00A51069">
        <w:tblPrEx>
          <w:tblCellMar>
            <w:top w:w="0" w:type="dxa"/>
            <w:bottom w:w="0" w:type="dxa"/>
          </w:tblCellMar>
        </w:tblPrEx>
        <w:trPr>
          <w:trHeight w:val="100"/>
        </w:trPr>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1925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41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1.914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5.255 </w:t>
            </w:r>
          </w:p>
        </w:tc>
      </w:tr>
      <w:tr w:rsidR="00A51069" w:rsidRPr="00A51069">
        <w:tblPrEx>
          <w:tblCellMar>
            <w:top w:w="0" w:type="dxa"/>
            <w:bottom w:w="0" w:type="dxa"/>
          </w:tblCellMar>
        </w:tblPrEx>
        <w:trPr>
          <w:trHeight w:val="100"/>
        </w:trPr>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1928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63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4.300 </w:t>
            </w:r>
          </w:p>
        </w:tc>
        <w:tc>
          <w:tcPr>
            <w:tcW w:w="1631" w:type="dxa"/>
          </w:tcPr>
          <w:p w:rsidR="00A51069" w:rsidRPr="00A51069" w:rsidRDefault="00A51069">
            <w:pPr>
              <w:pStyle w:val="Default"/>
              <w:rPr>
                <w:rFonts w:ascii="Palatino Linotype" w:hAnsi="Palatino Linotype"/>
              </w:rPr>
            </w:pPr>
            <w:r w:rsidRPr="00A51069">
              <w:rPr>
                <w:rFonts w:ascii="Palatino Linotype" w:hAnsi="Palatino Linotype"/>
              </w:rPr>
              <w:t xml:space="preserve">12.500 </w:t>
            </w:r>
          </w:p>
        </w:tc>
      </w:tr>
    </w:tbl>
    <w:p w:rsidR="00BF5951" w:rsidRDefault="00A51069">
      <w:pPr>
        <w:rPr>
          <w:b/>
          <w:szCs w:val="24"/>
        </w:rPr>
      </w:pPr>
      <w:r w:rsidRPr="00BF5951">
        <w:rPr>
          <w:b/>
          <w:szCs w:val="24"/>
        </w:rPr>
        <w:t xml:space="preserve">Χρ. </w:t>
      </w:r>
      <w:proofErr w:type="spellStart"/>
      <w:r w:rsidRPr="00BF5951">
        <w:rPr>
          <w:b/>
          <w:szCs w:val="24"/>
        </w:rPr>
        <w:t>Χατζηιωσήφ</w:t>
      </w:r>
      <w:proofErr w:type="spellEnd"/>
      <w:r w:rsidRPr="00BF5951">
        <w:rPr>
          <w:b/>
          <w:szCs w:val="24"/>
        </w:rPr>
        <w:t xml:space="preserve"> (επιμέλεια), </w:t>
      </w:r>
      <w:r w:rsidRPr="00BF5951">
        <w:rPr>
          <w:b/>
          <w:i/>
          <w:iCs/>
          <w:szCs w:val="24"/>
        </w:rPr>
        <w:t>Ιστορία της Ελλάδας του 20ου αιώνα, 1922-1940, Ο ΜΕΣΟΠΟΛΕΜΟΣ</w:t>
      </w:r>
      <w:r w:rsidRPr="00BF5951">
        <w:rPr>
          <w:b/>
          <w:szCs w:val="24"/>
        </w:rPr>
        <w:t>, Β1, 2002, Αθήνα, σελ. 27.</w:t>
      </w:r>
    </w:p>
    <w:p w:rsidR="00BF5951" w:rsidRDefault="00BF5951" w:rsidP="00BF5951">
      <w:pPr>
        <w:pStyle w:val="Default"/>
        <w:rPr>
          <w:sz w:val="22"/>
          <w:szCs w:val="22"/>
        </w:rPr>
      </w:pPr>
      <w:r>
        <w:rPr>
          <w:b/>
          <w:bCs/>
          <w:sz w:val="22"/>
          <w:szCs w:val="22"/>
        </w:rPr>
        <w:t>ΘΕΜΑ Β1 (Ομογενών 2002)</w:t>
      </w:r>
    </w:p>
    <w:p w:rsidR="00BF5951" w:rsidRPr="00BF5951" w:rsidRDefault="00BF5951" w:rsidP="00BF5951">
      <w:pPr>
        <w:pStyle w:val="Default"/>
        <w:jc w:val="both"/>
        <w:rPr>
          <w:rFonts w:ascii="Palatino Linotype" w:hAnsi="Palatino Linotype"/>
        </w:rPr>
      </w:pPr>
      <w:r w:rsidRPr="00BF5951">
        <w:rPr>
          <w:rFonts w:ascii="Palatino Linotype" w:hAnsi="Palatino Linotype"/>
        </w:rPr>
        <w:t xml:space="preserve">Να εξηγήσετε τις αιτίες της μετακίνησης των προσφύγων από τις συγκεκριμένες περιοχές που αναφέρονται στον παρακάτω πίνακα, μεταξύ των ετών 1919 έως και 1923. Να αναφερθείτε επίσης στις σχετικές διεθνείς συμφωνίες, όπου υπάρχουν. </w:t>
      </w:r>
    </w:p>
    <w:p w:rsidR="0008021D" w:rsidRDefault="00BF5951" w:rsidP="00BF5951">
      <w:pPr>
        <w:pStyle w:val="Default"/>
        <w:rPr>
          <w:rFonts w:ascii="Palatino Linotype" w:hAnsi="Palatino Linotype"/>
          <w:b/>
          <w:bCs/>
        </w:rPr>
      </w:pPr>
      <w:r w:rsidRPr="00BF5951">
        <w:rPr>
          <w:rFonts w:ascii="Palatino Linotype" w:hAnsi="Palatino Linotype"/>
          <w:b/>
          <w:bCs/>
        </w:rPr>
        <w:t xml:space="preserve">ΠΙΝΑΚΑΣ </w:t>
      </w:r>
    </w:p>
    <w:p w:rsidR="00BF5951" w:rsidRPr="00BF5951" w:rsidRDefault="0008021D" w:rsidP="00BF5951">
      <w:pPr>
        <w:pStyle w:val="Default"/>
        <w:rPr>
          <w:rFonts w:ascii="Palatino Linotype" w:hAnsi="Palatino Linotype"/>
        </w:rPr>
      </w:pPr>
      <w:r w:rsidRPr="00BF5951">
        <w:rPr>
          <w:rFonts w:ascii="Palatino Linotype" w:hAnsi="Palatino Linotype"/>
          <w:b/>
          <w:bCs/>
        </w:rPr>
        <w:t>Προέλευση των προσφύγων που κατέφυγαν στην Ελλάδα</w:t>
      </w:r>
    </w:p>
    <w:tbl>
      <w:tblPr>
        <w:tblW w:w="0" w:type="auto"/>
        <w:tblBorders>
          <w:top w:val="nil"/>
          <w:left w:val="nil"/>
          <w:bottom w:val="nil"/>
          <w:right w:val="nil"/>
        </w:tblBorders>
        <w:tblLayout w:type="fixed"/>
        <w:tblLook w:val="0000"/>
      </w:tblPr>
      <w:tblGrid>
        <w:gridCol w:w="2272"/>
        <w:gridCol w:w="2272"/>
      </w:tblGrid>
      <w:tr w:rsidR="00BF5951" w:rsidRPr="00BF5951">
        <w:tblPrEx>
          <w:tblCellMar>
            <w:top w:w="0" w:type="dxa"/>
            <w:bottom w:w="0" w:type="dxa"/>
          </w:tblCellMar>
        </w:tblPrEx>
        <w:trPr>
          <w:trHeight w:val="98"/>
        </w:trPr>
        <w:tc>
          <w:tcPr>
            <w:tcW w:w="2272" w:type="dxa"/>
          </w:tcPr>
          <w:p w:rsidR="00BF5951" w:rsidRPr="00BF5951" w:rsidRDefault="00BF5951">
            <w:pPr>
              <w:pStyle w:val="Default"/>
              <w:rPr>
                <w:rFonts w:ascii="Palatino Linotype" w:hAnsi="Palatino Linotype"/>
              </w:rPr>
            </w:pPr>
            <w:r w:rsidRPr="00BF5951">
              <w:rPr>
                <w:rFonts w:ascii="Palatino Linotype" w:hAnsi="Palatino Linotype"/>
                <w:b/>
                <w:bCs/>
              </w:rPr>
              <w:t xml:space="preserve">Χώρες </w:t>
            </w:r>
          </w:p>
        </w:tc>
        <w:tc>
          <w:tcPr>
            <w:tcW w:w="2272" w:type="dxa"/>
          </w:tcPr>
          <w:p w:rsidR="00BF5951" w:rsidRPr="00BF5951" w:rsidRDefault="00BF5951">
            <w:pPr>
              <w:pStyle w:val="Default"/>
              <w:rPr>
                <w:rFonts w:ascii="Palatino Linotype" w:hAnsi="Palatino Linotype"/>
              </w:rPr>
            </w:pPr>
            <w:r w:rsidRPr="00BF5951">
              <w:rPr>
                <w:rFonts w:ascii="Palatino Linotype" w:hAnsi="Palatino Linotype"/>
                <w:b/>
                <w:bCs/>
              </w:rPr>
              <w:t xml:space="preserve">Αριθμός ατόμων </w:t>
            </w:r>
          </w:p>
        </w:tc>
      </w:tr>
      <w:tr w:rsidR="00BF5951" w:rsidRPr="00BF5951">
        <w:tblPrEx>
          <w:tblCellMar>
            <w:top w:w="0" w:type="dxa"/>
            <w:bottom w:w="0" w:type="dxa"/>
          </w:tblCellMar>
        </w:tblPrEx>
        <w:trPr>
          <w:trHeight w:val="100"/>
        </w:trPr>
        <w:tc>
          <w:tcPr>
            <w:tcW w:w="2272" w:type="dxa"/>
          </w:tcPr>
          <w:p w:rsidR="00BF5951" w:rsidRPr="00BF5951" w:rsidRDefault="00BF5951">
            <w:pPr>
              <w:pStyle w:val="Default"/>
              <w:rPr>
                <w:rFonts w:ascii="Palatino Linotype" w:hAnsi="Palatino Linotype"/>
              </w:rPr>
            </w:pPr>
            <w:r w:rsidRPr="00BF5951">
              <w:rPr>
                <w:rFonts w:ascii="Palatino Linotype" w:hAnsi="Palatino Linotype"/>
              </w:rPr>
              <w:t xml:space="preserve">Τουρκία (σύνολο) </w:t>
            </w:r>
          </w:p>
        </w:tc>
        <w:tc>
          <w:tcPr>
            <w:tcW w:w="2272" w:type="dxa"/>
          </w:tcPr>
          <w:p w:rsidR="00BF5951" w:rsidRPr="00BF5951" w:rsidRDefault="00BF5951">
            <w:pPr>
              <w:pStyle w:val="Default"/>
              <w:rPr>
                <w:rFonts w:ascii="Palatino Linotype" w:hAnsi="Palatino Linotype"/>
              </w:rPr>
            </w:pPr>
            <w:r w:rsidRPr="00BF5951">
              <w:rPr>
                <w:rFonts w:ascii="Palatino Linotype" w:hAnsi="Palatino Linotype"/>
              </w:rPr>
              <w:t xml:space="preserve">1.104.216 </w:t>
            </w:r>
          </w:p>
        </w:tc>
      </w:tr>
      <w:tr w:rsidR="00BF5951" w:rsidRPr="00BF5951">
        <w:tblPrEx>
          <w:tblCellMar>
            <w:top w:w="0" w:type="dxa"/>
            <w:bottom w:w="0" w:type="dxa"/>
          </w:tblCellMar>
        </w:tblPrEx>
        <w:trPr>
          <w:trHeight w:val="100"/>
        </w:trPr>
        <w:tc>
          <w:tcPr>
            <w:tcW w:w="2272" w:type="dxa"/>
          </w:tcPr>
          <w:p w:rsidR="00BF5951" w:rsidRPr="00BF5951" w:rsidRDefault="00BF5951">
            <w:pPr>
              <w:pStyle w:val="Default"/>
              <w:rPr>
                <w:rFonts w:ascii="Palatino Linotype" w:hAnsi="Palatino Linotype"/>
              </w:rPr>
            </w:pPr>
            <w:r w:rsidRPr="00BF5951">
              <w:rPr>
                <w:rFonts w:ascii="Palatino Linotype" w:hAnsi="Palatino Linotype"/>
              </w:rPr>
              <w:t xml:space="preserve">Ρωσία (σύνολο) </w:t>
            </w:r>
          </w:p>
        </w:tc>
        <w:tc>
          <w:tcPr>
            <w:tcW w:w="2272" w:type="dxa"/>
          </w:tcPr>
          <w:p w:rsidR="00BF5951" w:rsidRPr="00BF5951" w:rsidRDefault="00BF5951">
            <w:pPr>
              <w:pStyle w:val="Default"/>
              <w:rPr>
                <w:rFonts w:ascii="Palatino Linotype" w:hAnsi="Palatino Linotype"/>
              </w:rPr>
            </w:pPr>
            <w:r w:rsidRPr="00BF5951">
              <w:rPr>
                <w:rFonts w:ascii="Palatino Linotype" w:hAnsi="Palatino Linotype"/>
              </w:rPr>
              <w:t xml:space="preserve">58.526 </w:t>
            </w:r>
          </w:p>
        </w:tc>
      </w:tr>
      <w:tr w:rsidR="00BF5951" w:rsidRPr="00BF5951">
        <w:tblPrEx>
          <w:tblCellMar>
            <w:top w:w="0" w:type="dxa"/>
            <w:bottom w:w="0" w:type="dxa"/>
          </w:tblCellMar>
        </w:tblPrEx>
        <w:trPr>
          <w:trHeight w:val="100"/>
        </w:trPr>
        <w:tc>
          <w:tcPr>
            <w:tcW w:w="2272" w:type="dxa"/>
          </w:tcPr>
          <w:p w:rsidR="00BF5951" w:rsidRPr="00BF5951" w:rsidRDefault="00BF5951">
            <w:pPr>
              <w:pStyle w:val="Default"/>
              <w:rPr>
                <w:rFonts w:ascii="Palatino Linotype" w:hAnsi="Palatino Linotype"/>
              </w:rPr>
            </w:pPr>
            <w:r w:rsidRPr="00BF5951">
              <w:rPr>
                <w:rFonts w:ascii="Palatino Linotype" w:hAnsi="Palatino Linotype"/>
              </w:rPr>
              <w:t xml:space="preserve">Βουλγαρία </w:t>
            </w:r>
          </w:p>
        </w:tc>
        <w:tc>
          <w:tcPr>
            <w:tcW w:w="2272" w:type="dxa"/>
          </w:tcPr>
          <w:p w:rsidR="00BF5951" w:rsidRPr="00BF5951" w:rsidRDefault="00BF5951">
            <w:pPr>
              <w:pStyle w:val="Default"/>
              <w:rPr>
                <w:rFonts w:ascii="Palatino Linotype" w:hAnsi="Palatino Linotype"/>
              </w:rPr>
            </w:pPr>
            <w:r w:rsidRPr="00BF5951">
              <w:rPr>
                <w:rFonts w:ascii="Palatino Linotype" w:hAnsi="Palatino Linotype"/>
              </w:rPr>
              <w:t xml:space="preserve">49.027 </w:t>
            </w:r>
          </w:p>
        </w:tc>
      </w:tr>
    </w:tbl>
    <w:p w:rsidR="00BF5951" w:rsidRPr="00BF5951" w:rsidRDefault="00BF5951">
      <w:pPr>
        <w:rPr>
          <w:b/>
          <w:szCs w:val="24"/>
        </w:rPr>
      </w:pPr>
      <w:r>
        <w:rPr>
          <w:b/>
          <w:szCs w:val="24"/>
        </w:rPr>
        <w:t>Μονάδες 25</w:t>
      </w:r>
    </w:p>
    <w:sectPr w:rsidR="00BF5951" w:rsidRPr="00BF5951" w:rsidSect="00A510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A51069"/>
    <w:rsid w:val="0008021D"/>
    <w:rsid w:val="0073234D"/>
    <w:rsid w:val="00A10C29"/>
    <w:rsid w:val="00A51069"/>
    <w:rsid w:val="00BF5951"/>
    <w:rsid w:val="00CE33F2"/>
    <w:rsid w:val="00E63B7C"/>
    <w:rsid w:val="00E70C3C"/>
    <w:rsid w:val="00F239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951"/>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0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204</Words>
  <Characters>1105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2018-04-24T03:09:00Z</cp:lastPrinted>
  <dcterms:created xsi:type="dcterms:W3CDTF">2018-04-24T02:59:00Z</dcterms:created>
  <dcterms:modified xsi:type="dcterms:W3CDTF">2018-04-24T03:10:00Z</dcterms:modified>
</cp:coreProperties>
</file>