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0" w:rsidRPr="00573CD0" w:rsidRDefault="00573CD0" w:rsidP="00573CD0">
      <w:pPr>
        <w:pStyle w:val="2"/>
        <w:spacing w:before="300" w:line="495" w:lineRule="atLeast"/>
        <w:jc w:val="center"/>
        <w:rPr>
          <w:rFonts w:ascii="Palatino Linotype" w:hAnsi="Palatino Linotype"/>
          <w:color w:val="000000" w:themeColor="text1"/>
          <w:sz w:val="32"/>
          <w:szCs w:val="32"/>
        </w:rPr>
      </w:pPr>
      <w:r w:rsidRPr="00573CD0">
        <w:rPr>
          <w:rStyle w:val="a3"/>
          <w:rFonts w:ascii="Palatino Linotype" w:hAnsi="Palatino Linotype"/>
          <w:b/>
          <w:bCs/>
          <w:color w:val="000000" w:themeColor="text1"/>
          <w:sz w:val="32"/>
          <w:szCs w:val="32"/>
        </w:rPr>
        <w:t>Γ. Η ΑΠΟΚΑΤΑΣΤΑΣΗ ΤΩΝ ΠΡΟΣΦΥΓΩΝ</w:t>
      </w:r>
    </w:p>
    <w:p w:rsidR="00573CD0" w:rsidRPr="00573CD0" w:rsidRDefault="00573CD0" w:rsidP="00573CD0">
      <w:pPr>
        <w:pStyle w:val="4"/>
        <w:spacing w:before="150" w:beforeAutospacing="0" w:after="0" w:afterAutospacing="0" w:line="297" w:lineRule="atLeast"/>
        <w:jc w:val="center"/>
        <w:rPr>
          <w:rFonts w:ascii="Palatino Linotype" w:hAnsi="Palatino Linotype"/>
          <w:color w:val="000000" w:themeColor="text1"/>
          <w:sz w:val="32"/>
          <w:szCs w:val="32"/>
        </w:rPr>
      </w:pPr>
      <w:r w:rsidRPr="00573CD0">
        <w:rPr>
          <w:rFonts w:ascii="Palatino Linotype" w:hAnsi="Palatino Linotype"/>
          <w:color w:val="000000" w:themeColor="text1"/>
          <w:sz w:val="32"/>
          <w:szCs w:val="32"/>
        </w:rPr>
        <w:t>3. Η αστική αποκατάσταση</w:t>
      </w:r>
    </w:p>
    <w:p w:rsidR="00573CD0" w:rsidRDefault="00573CD0" w:rsidP="000F7B1D">
      <w:pPr>
        <w:spacing w:after="0" w:line="297" w:lineRule="atLeast"/>
        <w:outlineLvl w:val="3"/>
        <w:rPr>
          <w:rFonts w:eastAsia="Times New Roman" w:cs="Times New Roman"/>
          <w:b/>
          <w:bCs/>
          <w:color w:val="333333"/>
          <w:szCs w:val="24"/>
          <w:lang w:eastAsia="el-GR"/>
        </w:rPr>
      </w:pPr>
    </w:p>
    <w:p w:rsidR="00573CD0" w:rsidRPr="00573CD0" w:rsidRDefault="00573CD0" w:rsidP="00573CD0">
      <w:pPr>
        <w:spacing w:after="0" w:line="297" w:lineRule="atLeast"/>
        <w:jc w:val="center"/>
        <w:outlineLvl w:val="3"/>
        <w:rPr>
          <w:rFonts w:eastAsia="Times New Roman" w:cs="Times New Roman"/>
          <w:b/>
          <w:bCs/>
          <w:color w:val="333333"/>
          <w:szCs w:val="24"/>
          <w:lang w:eastAsia="el-GR"/>
        </w:rPr>
      </w:pPr>
      <w:r w:rsidRPr="00573CD0">
        <w:rPr>
          <w:rFonts w:eastAsia="Times New Roman" w:cs="Times New Roman"/>
          <w:b/>
          <w:bCs/>
          <w:color w:val="333333"/>
          <w:szCs w:val="24"/>
          <w:lang w:eastAsia="el-GR"/>
        </w:rPr>
        <w:t>ΠΗΓΗ</w:t>
      </w:r>
    </w:p>
    <w:p w:rsidR="00573CD0" w:rsidRDefault="00573CD0" w:rsidP="00573CD0">
      <w:pPr>
        <w:spacing w:after="0" w:line="240" w:lineRule="auto"/>
        <w:ind w:firstLine="720"/>
        <w:jc w:val="both"/>
        <w:rPr>
          <w:rFonts w:eastAsia="Times New Roman" w:cs="Times New Roman"/>
          <w:color w:val="111111"/>
          <w:szCs w:val="24"/>
          <w:lang w:eastAsia="el-GR"/>
        </w:rPr>
      </w:pPr>
      <w:r w:rsidRPr="00573CD0">
        <w:rPr>
          <w:rFonts w:eastAsia="Times New Roman" w:cs="Times New Roman"/>
          <w:color w:val="111111"/>
          <w:szCs w:val="24"/>
          <w:lang w:eastAsia="el-GR"/>
        </w:rPr>
        <w:t>Το έργο της αποκατάστασης των προσφύγων, που αρχικά είχε αναλάβει το Ταμείο Περιθάλψεως Προσφύγων, συνέχισε η διεθνής Επιτροπή Αποκαταστάσεως Προσφύγων, η γνωστή ως ΕΑΠ, που, σύμφωνα με το Πρωτόκολλο της Γενεύης, έργο της ήταν η ένταξη των προσφύγων στο κοινωνικό σύνολο, αφού εξασφαλιζόταν, εκτός από τη στέγη, δυνατότητα επαγγελματικής αποκατάστασης. Η ΕΑΠ εξαρχής βρήκε τη λύση της ταπητουργίας ως «πανάκεια» και σε κάθε προσφυγικό συνοικισμό χρηματοδοτούσε την ανέγερση ενός ή περισσοτέρων μεγάλων οικοδομημάτων, ώστε η οικιακή ενασχόληση των προσφύγων να μετατραπεί σε σύγχρονη βιομηχανική διαδικασία.</w:t>
      </w:r>
    </w:p>
    <w:p w:rsidR="00573CD0" w:rsidRPr="00573CD0" w:rsidRDefault="00573CD0" w:rsidP="00573CD0">
      <w:pPr>
        <w:spacing w:after="0" w:line="240" w:lineRule="auto"/>
        <w:ind w:firstLine="720"/>
        <w:jc w:val="both"/>
        <w:rPr>
          <w:rFonts w:eastAsia="Times New Roman" w:cs="Times New Roman"/>
          <w:color w:val="111111"/>
          <w:szCs w:val="24"/>
          <w:lang w:eastAsia="el-GR"/>
        </w:rPr>
      </w:pPr>
      <w:r w:rsidRPr="00573CD0">
        <w:rPr>
          <w:rFonts w:eastAsia="Times New Roman" w:cs="Times New Roman"/>
          <w:color w:val="111111"/>
          <w:szCs w:val="24"/>
          <w:lang w:eastAsia="el-GR"/>
        </w:rPr>
        <w:t>Αντίθετα από τους άλλους οικισμούς, στη Νέα Ιωνία υπήρξε πιο συγκεκριμένη η έκφραση της βιομηχανικής πολιτικής της ΕΑΠ. Βέβαια, είναι γνωστό ότι η ΕΑΠ κατηγορήθηκε για την αναποτελεσματικότητα που είχε στον τομέα αυτό και πολλοί ερευνητές θεώρησαν ότι αρνήθηκε να ασχοληθεί με το θέμα.</w:t>
      </w:r>
    </w:p>
    <w:p w:rsidR="00573CD0" w:rsidRPr="00573CD0" w:rsidRDefault="00573CD0" w:rsidP="00573CD0">
      <w:pPr>
        <w:spacing w:after="0" w:line="240" w:lineRule="auto"/>
        <w:jc w:val="right"/>
        <w:rPr>
          <w:rFonts w:eastAsia="Times New Roman" w:cs="Times New Roman"/>
          <w:b/>
          <w:color w:val="111111"/>
          <w:szCs w:val="24"/>
          <w:lang w:eastAsia="el-GR"/>
        </w:rPr>
      </w:pPr>
      <w:r w:rsidRPr="00573CD0">
        <w:rPr>
          <w:rFonts w:eastAsia="Times New Roman" w:cs="Times New Roman"/>
          <w:b/>
          <w:color w:val="111111"/>
          <w:szCs w:val="24"/>
          <w:lang w:eastAsia="el-GR"/>
        </w:rPr>
        <w:t xml:space="preserve">Όλγα </w:t>
      </w:r>
      <w:proofErr w:type="spellStart"/>
      <w:r w:rsidRPr="00573CD0">
        <w:rPr>
          <w:rFonts w:eastAsia="Times New Roman" w:cs="Times New Roman"/>
          <w:b/>
          <w:color w:val="111111"/>
          <w:szCs w:val="24"/>
          <w:lang w:eastAsia="el-GR"/>
        </w:rPr>
        <w:t>Βογιατζόγλου</w:t>
      </w:r>
      <w:proofErr w:type="spellEnd"/>
      <w:r w:rsidRPr="00573CD0">
        <w:rPr>
          <w:rFonts w:eastAsia="Times New Roman" w:cs="Times New Roman"/>
          <w:b/>
          <w:color w:val="111111"/>
          <w:szCs w:val="24"/>
          <w:lang w:eastAsia="el-GR"/>
        </w:rPr>
        <w:t>,</w:t>
      </w:r>
      <w:r w:rsidRPr="00573CD0">
        <w:rPr>
          <w:rFonts w:eastAsia="Times New Roman" w:cs="Times New Roman"/>
          <w:b/>
          <w:color w:val="111111"/>
          <w:szCs w:val="24"/>
          <w:lang w:eastAsia="el-GR"/>
        </w:rPr>
        <w:br/>
        <w:t xml:space="preserve">«Η βιομηχανική εγκατάσταση των προσφύγων στη Νέα Ιωνία – Παράμετρος της αστικής εγκατάστασης», στο συλλογικό τόμο  Ο ξεριζωμός και η άλλη πατρίδα, </w:t>
      </w:r>
      <w:proofErr w:type="spellStart"/>
      <w:r w:rsidRPr="00573CD0">
        <w:rPr>
          <w:rFonts w:eastAsia="Times New Roman" w:cs="Times New Roman"/>
          <w:b/>
          <w:color w:val="111111"/>
          <w:szCs w:val="24"/>
          <w:lang w:eastAsia="el-GR"/>
        </w:rPr>
        <w:t>ό.π</w:t>
      </w:r>
      <w:proofErr w:type="spellEnd"/>
      <w:r w:rsidRPr="00573CD0">
        <w:rPr>
          <w:rFonts w:eastAsia="Times New Roman" w:cs="Times New Roman"/>
          <w:b/>
          <w:color w:val="111111"/>
          <w:szCs w:val="24"/>
          <w:lang w:eastAsia="el-GR"/>
        </w:rPr>
        <w:t>., σ. 149</w:t>
      </w:r>
    </w:p>
    <w:p w:rsidR="00573CD0" w:rsidRDefault="00573CD0" w:rsidP="00573CD0">
      <w:pPr>
        <w:spacing w:after="0" w:line="240" w:lineRule="auto"/>
        <w:jc w:val="both"/>
        <w:rPr>
          <w:rFonts w:eastAsia="Times New Roman" w:cs="Times New Roman"/>
          <w:b/>
          <w:bCs/>
          <w:color w:val="111111"/>
          <w:szCs w:val="24"/>
          <w:lang w:eastAsia="el-GR"/>
        </w:rPr>
      </w:pPr>
    </w:p>
    <w:p w:rsidR="00573CD0" w:rsidRPr="00573CD0" w:rsidRDefault="00573CD0" w:rsidP="00573CD0">
      <w:pPr>
        <w:spacing w:after="0" w:line="240" w:lineRule="auto"/>
        <w:jc w:val="both"/>
        <w:rPr>
          <w:rFonts w:eastAsia="Times New Roman" w:cs="Times New Roman"/>
          <w:color w:val="111111"/>
          <w:szCs w:val="24"/>
          <w:lang w:eastAsia="el-GR"/>
        </w:rPr>
      </w:pPr>
      <w:r w:rsidRPr="00573CD0">
        <w:rPr>
          <w:rFonts w:eastAsia="Times New Roman" w:cs="Times New Roman"/>
          <w:b/>
          <w:bCs/>
          <w:color w:val="111111"/>
          <w:szCs w:val="24"/>
          <w:lang w:eastAsia="el-GR"/>
        </w:rPr>
        <w:t>Αφού μελετήσετε την παραπάνω πηγή και λάβετε υπόψη το κείμενο του σχολικού σας βιβλίου να επισημάνετε την κύρια αποστολή της ΕΑΠ.</w:t>
      </w:r>
    </w:p>
    <w:p w:rsidR="00573CD0" w:rsidRDefault="00573CD0" w:rsidP="00573CD0">
      <w:pPr>
        <w:spacing w:after="0" w:line="297" w:lineRule="atLeast"/>
        <w:jc w:val="center"/>
        <w:outlineLvl w:val="3"/>
        <w:rPr>
          <w:rFonts w:eastAsia="Times New Roman" w:cs="Times New Roman"/>
          <w:b/>
          <w:bCs/>
          <w:color w:val="333333"/>
          <w:szCs w:val="24"/>
          <w:lang w:eastAsia="el-GR"/>
        </w:rPr>
      </w:pPr>
    </w:p>
    <w:p w:rsidR="00573CD0" w:rsidRDefault="00573CD0" w:rsidP="00573CD0">
      <w:pPr>
        <w:spacing w:after="0" w:line="297" w:lineRule="atLeast"/>
        <w:jc w:val="center"/>
        <w:outlineLvl w:val="3"/>
        <w:rPr>
          <w:rFonts w:eastAsia="Times New Roman" w:cs="Times New Roman"/>
          <w:b/>
          <w:bCs/>
          <w:color w:val="333333"/>
          <w:szCs w:val="24"/>
          <w:lang w:eastAsia="el-GR"/>
        </w:rPr>
      </w:pPr>
    </w:p>
    <w:p w:rsidR="00573CD0" w:rsidRPr="00573CD0" w:rsidRDefault="00573CD0" w:rsidP="00573CD0">
      <w:pPr>
        <w:spacing w:after="0" w:line="297" w:lineRule="atLeast"/>
        <w:jc w:val="center"/>
        <w:outlineLvl w:val="3"/>
        <w:rPr>
          <w:rFonts w:eastAsia="Times New Roman" w:cs="Times New Roman"/>
          <w:b/>
          <w:bCs/>
          <w:color w:val="333333"/>
          <w:szCs w:val="24"/>
          <w:lang w:eastAsia="el-GR"/>
        </w:rPr>
      </w:pPr>
      <w:r w:rsidRPr="00573CD0">
        <w:rPr>
          <w:rFonts w:eastAsia="Times New Roman" w:cs="Times New Roman"/>
          <w:b/>
          <w:bCs/>
          <w:color w:val="333333"/>
          <w:szCs w:val="24"/>
          <w:lang w:eastAsia="el-GR"/>
        </w:rPr>
        <w:t>ΠΗΓΗ</w:t>
      </w:r>
    </w:p>
    <w:p w:rsidR="00573CD0" w:rsidRPr="00573CD0" w:rsidRDefault="00573CD0" w:rsidP="00573CD0">
      <w:pPr>
        <w:spacing w:after="0" w:line="240" w:lineRule="auto"/>
        <w:ind w:firstLine="720"/>
        <w:jc w:val="both"/>
        <w:rPr>
          <w:rFonts w:eastAsia="Times New Roman" w:cs="Times New Roman"/>
          <w:color w:val="111111"/>
          <w:szCs w:val="24"/>
          <w:lang w:eastAsia="el-GR"/>
        </w:rPr>
      </w:pPr>
      <w:r w:rsidRPr="00573CD0">
        <w:rPr>
          <w:rFonts w:eastAsia="Times New Roman" w:cs="Times New Roman"/>
          <w:color w:val="111111"/>
          <w:szCs w:val="24"/>
          <w:lang w:eastAsia="el-GR"/>
        </w:rPr>
        <w:t xml:space="preserve">Πράγματι, η ένταση του στεγαστικού ζητήματος και η έκταση του εποικισμού έθεσαν σε άμεση κίνηση κεντρικούς μηχανισμούς προγραμματισμού, σχεδιασμού και κατασκευής. Κι ωστόσο το συνολικό πρόγραμμα σχεδιασμού των προσφυγικών οικισμών δεν σχετίστηκε άμεσα, ούτε καν έμμεσα, με τον σχεδιασμό των πόλεων. Η αυτονομία των φορέων (Επιτροπή Αποκατάστασης Προσφύγων, υπηρεσίες Πρόνοιας κλπ.) οδήγησε σε μια ανεξάρτητη δράση. Έτσι, ενώ εμφανίζεται η πρώτη ουσιαστική εφαρμογή κοινωνικής κατοικίας και οργανωμένης δόμησης στον ελληνικό χώρο και μάλιστα σε μεγάλη έκταση, χάνεται παράλληλα μια ευκαιρία για σχεδιασμό ευρύτερης κλίμακας. Στους αγροτικούς και αστικούς προσφυγικούς οικισμούς η πολεοδομική οργάνωση είναι απλούστατη. Κάθε οικισμός σύμφωνα με το νόμο «ρυμοτομείται προχείρως και χωρίζεται εις οικόπεδα», με αποτέλεσμα να προκύπτουν παραλλαγές απλών </w:t>
      </w:r>
      <w:proofErr w:type="spellStart"/>
      <w:r w:rsidRPr="00573CD0">
        <w:rPr>
          <w:rFonts w:eastAsia="Times New Roman" w:cs="Times New Roman"/>
          <w:color w:val="111111"/>
          <w:szCs w:val="24"/>
          <w:lang w:eastAsia="el-GR"/>
        </w:rPr>
        <w:t>ορθογωνικών</w:t>
      </w:r>
      <w:proofErr w:type="spellEnd"/>
      <w:r w:rsidRPr="00573CD0">
        <w:rPr>
          <w:rFonts w:eastAsia="Times New Roman" w:cs="Times New Roman"/>
          <w:color w:val="111111"/>
          <w:szCs w:val="24"/>
          <w:lang w:eastAsia="el-GR"/>
        </w:rPr>
        <w:t xml:space="preserve"> σχεδίων οικοπεδοποίησης από την επανάληψη του βασικού τύπου που συχνά είναι μοναδικός. Οι προβλεπόμενοι κοινόχρηστοι και κοινωφελείς χώροι είναι ελάχιστοι, συνήθως μορφοποιούνται ως κενά τετράγωνα και προβλέπουν μόνον εντελώς στοιχειώδεις λειτουργίες, δηλαδή σχολείο, εκκλησία και πλατεία, παρόλο που καταλαμβάνουν αδόμητες εκτάσεις στις παρυφές των πόλεων. Αυτό σημαίνει ότι ούτε για το μέλλον υπάρχουν δυνατότητες ανάπτυξης άλλων λειτουργιών. Όσο για τους αστικούς προσφυγικούς οικισμούς, η απόστασή τους από την υπάρχουσα πόλη δημιουργεί </w:t>
      </w:r>
      <w:r w:rsidRPr="00573CD0">
        <w:rPr>
          <w:rFonts w:eastAsia="Times New Roman" w:cs="Times New Roman"/>
          <w:color w:val="111111"/>
          <w:szCs w:val="24"/>
          <w:lang w:eastAsia="el-GR"/>
        </w:rPr>
        <w:lastRenderedPageBreak/>
        <w:t>προβλήματα ασυνέχειας και αδυναμίας προσαρμογής προς τον υπάρχοντα αστικό ιστό. Ενώ η πολιτεία είχε, θεωρητικά, έτοιμο ένα πλαίσιο παρέμβασης, το οποίο μάλιστα είχε δοκιμαστεί πειραματικά αρκετές φορές και διορθωθεί σύμφωνα με τις ειδικότερες ανάγκες του ελληνικού χώρου, ξαφνικά βρέθηκε υποχρεωμένη να οπισθοχωρήσει.</w:t>
      </w:r>
    </w:p>
    <w:p w:rsidR="00573CD0" w:rsidRPr="00573CD0" w:rsidRDefault="00573CD0" w:rsidP="00573CD0">
      <w:pPr>
        <w:spacing w:after="0" w:line="240" w:lineRule="auto"/>
        <w:ind w:firstLine="720"/>
        <w:jc w:val="both"/>
        <w:rPr>
          <w:rFonts w:eastAsia="Times New Roman" w:cs="Times New Roman"/>
          <w:color w:val="111111"/>
          <w:szCs w:val="24"/>
          <w:lang w:eastAsia="el-GR"/>
        </w:rPr>
      </w:pPr>
      <w:r w:rsidRPr="00573CD0">
        <w:rPr>
          <w:rFonts w:eastAsia="Times New Roman" w:cs="Times New Roman"/>
          <w:color w:val="111111"/>
          <w:szCs w:val="24"/>
          <w:lang w:eastAsia="el-GR"/>
        </w:rPr>
        <w:t>Χαρακτηριστική είναι η τύχη του προγράμματος του Α. Παπαναστασίου για την ανοικοδόμηση της Ανατολικής Μακεδονίας […] Με την άφιξη των προσφύγων το 1922, τα πολυάριθμα σχέδια που είχαν εκπονηθεί και ενίοτε εγκριθεί, εγκαταλείφθηκαν. Οι οικισμοί αναπτύχθηκαν στην αρχική τους θέση, σύμφωνα με την εκ των ενόντων εγκατάσταση παλιών και νέων κατοίκων, ή με πρόχειρα και τυποποιημένα σχέδια διανομής οικοπέδων του Υπουργείου Γεωργίας. Οι εξελίξεις μετά το 1923 χαρακτηρίζονται από τη γενικευμένη εφαρμογή σχεδίων, που συνεπάγεται καθοριστικούς συμβιβασμούς και απλουστεύσεις σε σχέση με τις αρχικές «πειραματικές» και υποδειγματικές επεμβάσεις.</w:t>
      </w:r>
    </w:p>
    <w:p w:rsidR="00573CD0" w:rsidRPr="00573CD0" w:rsidRDefault="00573CD0" w:rsidP="00573CD0">
      <w:pPr>
        <w:spacing w:after="0" w:line="240" w:lineRule="auto"/>
        <w:ind w:firstLine="720"/>
        <w:jc w:val="both"/>
        <w:rPr>
          <w:rFonts w:eastAsia="Times New Roman" w:cs="Times New Roman"/>
          <w:color w:val="111111"/>
          <w:szCs w:val="24"/>
          <w:lang w:eastAsia="el-GR"/>
        </w:rPr>
      </w:pPr>
      <w:r w:rsidRPr="00573CD0">
        <w:rPr>
          <w:rFonts w:eastAsia="Times New Roman" w:cs="Times New Roman"/>
          <w:color w:val="111111"/>
          <w:szCs w:val="24"/>
          <w:lang w:eastAsia="el-GR"/>
        </w:rPr>
        <w:t xml:space="preserve">Μεταξύ 1923 και 1927, σε μια σχεδόν δραματική προσπάθεια, το Υπουργείο Συγκοινωνίας αγωνίστηκε να περισώσει τη γενικότερη πολιτική που μόλις είχε θεσμοποιήσει, βομβαρδίζοντας κυριολεκτικά με έγγραφα όλους τους φορείς που υπεισέρχονταν στην εγκατάσταση των προσφύγων (υπουργεία Δημοσίων Έργων, Υγιεινής και Πρόνοιας, τις νομαρχίες και τις αστυνομικές αρχές), με σκοπό να επιτύχει τουλάχιστον τον συντονισμό των ενεργειών. Στις εγκυκλίους του υπενθυμίζει ότι η ίδρυση προσφυγικού οικισμού δίπλα σε αστικό χώρο ισοδυναμεί ουσιαστικά με επέκταση της πόλης και θα πρέπει να εναρμονίζεται προς το νέο ή το υπό </w:t>
      </w:r>
      <w:proofErr w:type="spellStart"/>
      <w:r w:rsidRPr="00573CD0">
        <w:rPr>
          <w:rFonts w:eastAsia="Times New Roman" w:cs="Times New Roman"/>
          <w:color w:val="111111"/>
          <w:szCs w:val="24"/>
          <w:lang w:eastAsia="el-GR"/>
        </w:rPr>
        <w:t>εκπόνησιν</w:t>
      </w:r>
      <w:proofErr w:type="spellEnd"/>
      <w:r w:rsidRPr="00573CD0">
        <w:rPr>
          <w:rFonts w:eastAsia="Times New Roman" w:cs="Times New Roman"/>
          <w:color w:val="111111"/>
          <w:szCs w:val="24"/>
          <w:lang w:eastAsia="el-GR"/>
        </w:rPr>
        <w:t xml:space="preserve"> σχέδιο, διότι «άλλως θα προκύψουν σοβαρά προβλήματα». Αντίστοιχες παρεμβάσεις και υπομνήσεις γίνονται όταν ελεύθεροι δημόσιοι χώροι, που είτε προτείνονται είτε υπάρχουν και διαφυλάττονται ως δρόμοι, πλατείες κλπ. από τα νέα σχέδια, καταλαμβάνονται από τις τοπικές αρχές για την εγκατάσταση προσφύγων. Δυστυχώς, όσο κι αν το αρμόδιο υπουργείο συνιστά να μην επιτρέπονται σε τέτοιους χώρους παρά μόνον κατ’ </w:t>
      </w:r>
      <w:proofErr w:type="spellStart"/>
      <w:r w:rsidRPr="00573CD0">
        <w:rPr>
          <w:rFonts w:eastAsia="Times New Roman" w:cs="Times New Roman"/>
          <w:color w:val="111111"/>
          <w:szCs w:val="24"/>
          <w:lang w:eastAsia="el-GR"/>
        </w:rPr>
        <w:t>εξαίρεσιν</w:t>
      </w:r>
      <w:proofErr w:type="spellEnd"/>
      <w:r w:rsidRPr="00573CD0">
        <w:rPr>
          <w:rFonts w:eastAsia="Times New Roman" w:cs="Times New Roman"/>
          <w:color w:val="111111"/>
          <w:szCs w:val="24"/>
          <w:lang w:eastAsia="el-GR"/>
        </w:rPr>
        <w:t xml:space="preserve"> και «μόνον προχείρου μορφής </w:t>
      </w:r>
      <w:proofErr w:type="spellStart"/>
      <w:r w:rsidRPr="00573CD0">
        <w:rPr>
          <w:rFonts w:eastAsia="Times New Roman" w:cs="Times New Roman"/>
          <w:color w:val="111111"/>
          <w:szCs w:val="24"/>
          <w:lang w:eastAsia="el-GR"/>
        </w:rPr>
        <w:t>ξυλόπηκτα</w:t>
      </w:r>
      <w:proofErr w:type="spellEnd"/>
      <w:r w:rsidRPr="00573CD0">
        <w:rPr>
          <w:rFonts w:eastAsia="Times New Roman" w:cs="Times New Roman"/>
          <w:color w:val="111111"/>
          <w:szCs w:val="24"/>
          <w:lang w:eastAsia="el-GR"/>
        </w:rPr>
        <w:t xml:space="preserve"> παραπήγματα», «ελαχίστων διαστάσεων», «επί θέσεων </w:t>
      </w:r>
      <w:proofErr w:type="spellStart"/>
      <w:r w:rsidRPr="00573CD0">
        <w:rPr>
          <w:rFonts w:eastAsia="Times New Roman" w:cs="Times New Roman"/>
          <w:color w:val="111111"/>
          <w:szCs w:val="24"/>
          <w:lang w:eastAsia="el-GR"/>
        </w:rPr>
        <w:t>αποκέντρων</w:t>
      </w:r>
      <w:proofErr w:type="spellEnd"/>
      <w:r w:rsidRPr="00573CD0">
        <w:rPr>
          <w:rFonts w:eastAsia="Times New Roman" w:cs="Times New Roman"/>
          <w:color w:val="111111"/>
          <w:szCs w:val="24"/>
          <w:lang w:eastAsia="el-GR"/>
        </w:rPr>
        <w:t>», ώστε να μην «</w:t>
      </w:r>
      <w:proofErr w:type="spellStart"/>
      <w:r w:rsidRPr="00573CD0">
        <w:rPr>
          <w:rFonts w:eastAsia="Times New Roman" w:cs="Times New Roman"/>
          <w:color w:val="111111"/>
          <w:szCs w:val="24"/>
          <w:lang w:eastAsia="el-GR"/>
        </w:rPr>
        <w:t>παρεμβάλλωσι</w:t>
      </w:r>
      <w:proofErr w:type="spellEnd"/>
      <w:r w:rsidRPr="00573CD0">
        <w:rPr>
          <w:rFonts w:eastAsia="Times New Roman" w:cs="Times New Roman"/>
          <w:color w:val="111111"/>
          <w:szCs w:val="24"/>
          <w:lang w:eastAsia="el-GR"/>
        </w:rPr>
        <w:t xml:space="preserve"> οιονδήποτε κώλυμα εις την </w:t>
      </w:r>
      <w:proofErr w:type="spellStart"/>
      <w:r w:rsidRPr="00573CD0">
        <w:rPr>
          <w:rFonts w:eastAsia="Times New Roman" w:cs="Times New Roman"/>
          <w:color w:val="111111"/>
          <w:szCs w:val="24"/>
          <w:lang w:eastAsia="el-GR"/>
        </w:rPr>
        <w:t>κυκλοφορίαν</w:t>
      </w:r>
      <w:proofErr w:type="spellEnd"/>
      <w:r w:rsidRPr="00573CD0">
        <w:rPr>
          <w:rFonts w:eastAsia="Times New Roman" w:cs="Times New Roman"/>
          <w:color w:val="111111"/>
          <w:szCs w:val="24"/>
          <w:lang w:eastAsia="el-GR"/>
        </w:rPr>
        <w:t xml:space="preserve"> ή </w:t>
      </w:r>
      <w:proofErr w:type="spellStart"/>
      <w:r w:rsidRPr="00573CD0">
        <w:rPr>
          <w:rFonts w:eastAsia="Times New Roman" w:cs="Times New Roman"/>
          <w:color w:val="111111"/>
          <w:szCs w:val="24"/>
          <w:lang w:eastAsia="el-GR"/>
        </w:rPr>
        <w:t>προκαλώσι</w:t>
      </w:r>
      <w:proofErr w:type="spellEnd"/>
      <w:r w:rsidRPr="00573CD0">
        <w:rPr>
          <w:rFonts w:eastAsia="Times New Roman" w:cs="Times New Roman"/>
          <w:color w:val="111111"/>
          <w:szCs w:val="24"/>
          <w:lang w:eastAsia="el-GR"/>
        </w:rPr>
        <w:t xml:space="preserve"> ζημίας εις λοιπούς κατοίκους ή </w:t>
      </w:r>
      <w:proofErr w:type="spellStart"/>
      <w:r w:rsidRPr="00573CD0">
        <w:rPr>
          <w:rFonts w:eastAsia="Times New Roman" w:cs="Times New Roman"/>
          <w:color w:val="111111"/>
          <w:szCs w:val="24"/>
          <w:lang w:eastAsia="el-GR"/>
        </w:rPr>
        <w:t>ιδιοκτήτας</w:t>
      </w:r>
      <w:proofErr w:type="spellEnd"/>
      <w:r w:rsidRPr="00573CD0">
        <w:rPr>
          <w:rFonts w:eastAsia="Times New Roman" w:cs="Times New Roman"/>
          <w:color w:val="111111"/>
          <w:szCs w:val="24"/>
          <w:lang w:eastAsia="el-GR"/>
        </w:rPr>
        <w:t>», οι εκκλήσεις αυτές θα παραμείνουν χωρίς αποδέκτη.</w:t>
      </w:r>
    </w:p>
    <w:p w:rsidR="00573CD0" w:rsidRPr="00573CD0" w:rsidRDefault="00573CD0" w:rsidP="00573CD0">
      <w:pPr>
        <w:spacing w:after="0" w:line="240" w:lineRule="auto"/>
        <w:ind w:firstLine="720"/>
        <w:jc w:val="both"/>
        <w:rPr>
          <w:rFonts w:eastAsia="Times New Roman" w:cs="Times New Roman"/>
          <w:color w:val="111111"/>
          <w:szCs w:val="24"/>
          <w:lang w:eastAsia="el-GR"/>
        </w:rPr>
      </w:pPr>
      <w:r w:rsidRPr="00573CD0">
        <w:rPr>
          <w:rFonts w:eastAsia="Times New Roman" w:cs="Times New Roman"/>
          <w:color w:val="111111"/>
          <w:szCs w:val="24"/>
          <w:lang w:eastAsia="el-GR"/>
        </w:rPr>
        <w:t>Η παράδοξη αυτή διελκυστίνδα συνεχίστηκε μέχρι το 1927, οπότε ο σχεδιασμός και η ανέγερση προσφυγικών οικισμών αφαιρέθηκαν, όχι πλέον σιωπηρά ή έμμεσα, αλλά ρητά και κατηγορηματικά από την αρμοδιότητα του Υπουργείου Συγκοινωνίας και τις ρυθμίσεις του ΝΔ 1923, με ειδικούς νόμους και διατάγματα.</w:t>
      </w:r>
    </w:p>
    <w:p w:rsidR="00573CD0" w:rsidRPr="00573CD0" w:rsidRDefault="00573CD0" w:rsidP="00573CD0">
      <w:pPr>
        <w:spacing w:after="0" w:line="240" w:lineRule="auto"/>
        <w:ind w:firstLine="720"/>
        <w:jc w:val="both"/>
        <w:rPr>
          <w:rFonts w:eastAsia="Times New Roman" w:cs="Times New Roman"/>
          <w:color w:val="111111"/>
          <w:szCs w:val="24"/>
          <w:lang w:eastAsia="el-GR"/>
        </w:rPr>
      </w:pPr>
      <w:r w:rsidRPr="00573CD0">
        <w:rPr>
          <w:rFonts w:eastAsia="Times New Roman" w:cs="Times New Roman"/>
          <w:color w:val="111111"/>
          <w:szCs w:val="24"/>
          <w:lang w:eastAsia="el-GR"/>
        </w:rPr>
        <w:t xml:space="preserve">Έτσι με τα ΝΔ του 1927 και 1928 «περί οργανώσεως των Υπηρεσιών του Υπουργείου Υγιεινής, Προνοίας και Αντιλήψεως», ορίστηκε αρμόδιο το υπουργείο Υγιεινής για την ανέγερση οικημάτων και συνοικισμών, καθώς και σχολείων, εκκλησιών, βιομηχανικών και λοιπών καταστημάτων για την αποκατάσταση και τη στέγαση των προσφύγων «και άνευ της τηρήσεως της νομοθεσίας περί σχεδίων πόλεων και πάσης συναφούς προς </w:t>
      </w:r>
      <w:proofErr w:type="spellStart"/>
      <w:r w:rsidRPr="00573CD0">
        <w:rPr>
          <w:rFonts w:eastAsia="Times New Roman" w:cs="Times New Roman"/>
          <w:color w:val="111111"/>
          <w:szCs w:val="24"/>
          <w:lang w:eastAsia="el-GR"/>
        </w:rPr>
        <w:t>ταύτην</w:t>
      </w:r>
      <w:proofErr w:type="spellEnd"/>
      <w:r w:rsidRPr="00573CD0">
        <w:rPr>
          <w:rFonts w:eastAsia="Times New Roman" w:cs="Times New Roman"/>
          <w:color w:val="111111"/>
          <w:szCs w:val="24"/>
          <w:lang w:eastAsia="el-GR"/>
        </w:rPr>
        <w:t xml:space="preserve"> διατάξεως» για το διάστημα της επόμενης τετραετίας. Στο τέλος της τετραετίας επεκτάθηκε για μια ακόμη διετία η δυνατότητα υπέρβασης της νομοθεσίας περί σχεδίων πόλεων.</w:t>
      </w:r>
    </w:p>
    <w:p w:rsidR="00573CD0" w:rsidRPr="00573CD0" w:rsidRDefault="00573CD0" w:rsidP="00573CD0">
      <w:pPr>
        <w:spacing w:after="0" w:line="240" w:lineRule="auto"/>
        <w:ind w:firstLine="720"/>
        <w:jc w:val="both"/>
        <w:rPr>
          <w:rFonts w:eastAsia="Times New Roman" w:cs="Times New Roman"/>
          <w:color w:val="111111"/>
          <w:szCs w:val="24"/>
          <w:lang w:eastAsia="el-GR"/>
        </w:rPr>
      </w:pPr>
      <w:r w:rsidRPr="00573CD0">
        <w:rPr>
          <w:rFonts w:eastAsia="Times New Roman" w:cs="Times New Roman"/>
          <w:color w:val="111111"/>
          <w:szCs w:val="24"/>
          <w:lang w:eastAsia="el-GR"/>
        </w:rPr>
        <w:t>Τέλος, ενώ με το Ν. 6076/1934 υποτίθεται ότι περιορίζεται η παράκαμψη των πολεοδομικών νόμων μόνον εντός των ορίων των υφισταμένων προσφυγικών συνοικισμών, διαιωνίζεται ουσιαστικά η πλήρης αναρχία, με πολυάριθμες, «σοφά» διατυπωμένες παρεκκλίσεις.</w:t>
      </w:r>
    </w:p>
    <w:p w:rsidR="00E70C3C" w:rsidRPr="000F7B1D" w:rsidRDefault="00573CD0" w:rsidP="000F7B1D">
      <w:pPr>
        <w:spacing w:after="0" w:line="240" w:lineRule="auto"/>
        <w:jc w:val="both"/>
        <w:rPr>
          <w:rFonts w:eastAsia="Times New Roman" w:cs="Times New Roman"/>
          <w:color w:val="111111"/>
          <w:szCs w:val="24"/>
          <w:lang w:eastAsia="el-GR"/>
        </w:rPr>
      </w:pPr>
      <w:r w:rsidRPr="00573CD0">
        <w:rPr>
          <w:rFonts w:eastAsia="Times New Roman" w:cs="Times New Roman"/>
          <w:b/>
          <w:bCs/>
          <w:color w:val="111111"/>
          <w:szCs w:val="24"/>
          <w:lang w:eastAsia="el-GR"/>
        </w:rPr>
        <w:t>Αφού μελετήσετε την παραπάνω πηγή να αναφερθείτε στη σχέση του προσφυγικού ζητήματος με την άναρχη δόμηση των ελληνικών πόλεων.</w:t>
      </w:r>
    </w:p>
    <w:sectPr w:rsidR="00E70C3C" w:rsidRPr="000F7B1D" w:rsidSect="00573CD0">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758" w:rsidRDefault="00E02758" w:rsidP="00573CD0">
      <w:pPr>
        <w:spacing w:after="0" w:line="240" w:lineRule="auto"/>
      </w:pPr>
      <w:r>
        <w:separator/>
      </w:r>
    </w:p>
  </w:endnote>
  <w:endnote w:type="continuationSeparator" w:id="0">
    <w:p w:rsidR="00E02758" w:rsidRDefault="00E02758" w:rsidP="00573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585438"/>
      <w:docPartObj>
        <w:docPartGallery w:val="Page Numbers (Bottom of Page)"/>
        <w:docPartUnique/>
      </w:docPartObj>
    </w:sdtPr>
    <w:sdtContent>
      <w:p w:rsidR="00573CD0" w:rsidRDefault="00573CD0">
        <w:pPr>
          <w:pStyle w:val="a5"/>
          <w:jc w:val="center"/>
        </w:pPr>
        <w:r>
          <w:t>[</w:t>
        </w:r>
        <w:fldSimple w:instr=" PAGE   \* MERGEFORMAT ">
          <w:r w:rsidR="000F7B1D">
            <w:rPr>
              <w:noProof/>
            </w:rPr>
            <w:t>2</w:t>
          </w:r>
        </w:fldSimple>
        <w:r>
          <w:t>]</w:t>
        </w:r>
      </w:p>
    </w:sdtContent>
  </w:sdt>
  <w:p w:rsidR="00573CD0" w:rsidRDefault="00573C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758" w:rsidRDefault="00E02758" w:rsidP="00573CD0">
      <w:pPr>
        <w:spacing w:after="0" w:line="240" w:lineRule="auto"/>
      </w:pPr>
      <w:r>
        <w:separator/>
      </w:r>
    </w:p>
  </w:footnote>
  <w:footnote w:type="continuationSeparator" w:id="0">
    <w:p w:rsidR="00E02758" w:rsidRDefault="00E02758" w:rsidP="00573C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73CD0"/>
    <w:rsid w:val="000F7B1D"/>
    <w:rsid w:val="00573CD0"/>
    <w:rsid w:val="00957748"/>
    <w:rsid w:val="00A10C29"/>
    <w:rsid w:val="00CE33F2"/>
    <w:rsid w:val="00E02758"/>
    <w:rsid w:val="00E63B7C"/>
    <w:rsid w:val="00E70C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7C"/>
    <w:rPr>
      <w:rFonts w:ascii="Palatino Linotype" w:hAnsi="Palatino Linotype"/>
      <w:sz w:val="24"/>
    </w:rPr>
  </w:style>
  <w:style w:type="paragraph" w:styleId="2">
    <w:name w:val="heading 2"/>
    <w:basedOn w:val="a"/>
    <w:next w:val="a"/>
    <w:link w:val="2Char"/>
    <w:uiPriority w:val="9"/>
    <w:semiHidden/>
    <w:unhideWhenUsed/>
    <w:qFormat/>
    <w:rsid w:val="00573C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Char"/>
    <w:uiPriority w:val="9"/>
    <w:qFormat/>
    <w:rsid w:val="00573CD0"/>
    <w:pPr>
      <w:spacing w:before="100" w:beforeAutospacing="1" w:after="100" w:afterAutospacing="1" w:line="240" w:lineRule="auto"/>
      <w:outlineLvl w:val="3"/>
    </w:pPr>
    <w:rPr>
      <w:rFonts w:ascii="Times New Roman" w:eastAsia="Times New Roman" w:hAnsi="Times New Roman" w:cs="Times New Roman"/>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573CD0"/>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573CD0"/>
    <w:pPr>
      <w:spacing w:before="100" w:beforeAutospacing="1" w:after="100" w:afterAutospacing="1" w:line="240" w:lineRule="auto"/>
    </w:pPr>
    <w:rPr>
      <w:rFonts w:ascii="Times New Roman" w:eastAsia="Times New Roman" w:hAnsi="Times New Roman" w:cs="Times New Roman"/>
      <w:szCs w:val="24"/>
      <w:lang w:eastAsia="el-GR"/>
    </w:rPr>
  </w:style>
  <w:style w:type="character" w:styleId="a3">
    <w:name w:val="Strong"/>
    <w:basedOn w:val="a0"/>
    <w:uiPriority w:val="22"/>
    <w:qFormat/>
    <w:rsid w:val="00573CD0"/>
    <w:rPr>
      <w:b/>
      <w:bCs/>
    </w:rPr>
  </w:style>
  <w:style w:type="paragraph" w:styleId="a4">
    <w:name w:val="header"/>
    <w:basedOn w:val="a"/>
    <w:link w:val="Char"/>
    <w:uiPriority w:val="99"/>
    <w:semiHidden/>
    <w:unhideWhenUsed/>
    <w:rsid w:val="00573CD0"/>
    <w:pPr>
      <w:tabs>
        <w:tab w:val="center" w:pos="4153"/>
        <w:tab w:val="right" w:pos="8306"/>
      </w:tabs>
      <w:spacing w:after="0" w:line="240" w:lineRule="auto"/>
    </w:pPr>
  </w:style>
  <w:style w:type="character" w:customStyle="1" w:styleId="Char">
    <w:name w:val="Κεφαλίδα Char"/>
    <w:basedOn w:val="a0"/>
    <w:link w:val="a4"/>
    <w:uiPriority w:val="99"/>
    <w:semiHidden/>
    <w:rsid w:val="00573CD0"/>
    <w:rPr>
      <w:rFonts w:ascii="Palatino Linotype" w:hAnsi="Palatino Linotype"/>
      <w:sz w:val="24"/>
    </w:rPr>
  </w:style>
  <w:style w:type="paragraph" w:styleId="a5">
    <w:name w:val="footer"/>
    <w:basedOn w:val="a"/>
    <w:link w:val="Char0"/>
    <w:uiPriority w:val="99"/>
    <w:unhideWhenUsed/>
    <w:rsid w:val="00573CD0"/>
    <w:pPr>
      <w:tabs>
        <w:tab w:val="center" w:pos="4153"/>
        <w:tab w:val="right" w:pos="8306"/>
      </w:tabs>
      <w:spacing w:after="0" w:line="240" w:lineRule="auto"/>
    </w:pPr>
  </w:style>
  <w:style w:type="character" w:customStyle="1" w:styleId="Char0">
    <w:name w:val="Υποσέλιδο Char"/>
    <w:basedOn w:val="a0"/>
    <w:link w:val="a5"/>
    <w:uiPriority w:val="99"/>
    <w:rsid w:val="00573CD0"/>
    <w:rPr>
      <w:rFonts w:ascii="Palatino Linotype" w:hAnsi="Palatino Linotype"/>
      <w:sz w:val="24"/>
    </w:rPr>
  </w:style>
  <w:style w:type="character" w:customStyle="1" w:styleId="2Char">
    <w:name w:val="Επικεφαλίδα 2 Char"/>
    <w:basedOn w:val="a0"/>
    <w:link w:val="2"/>
    <w:uiPriority w:val="9"/>
    <w:semiHidden/>
    <w:rsid w:val="00573CD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04108851">
      <w:bodyDiv w:val="1"/>
      <w:marLeft w:val="0"/>
      <w:marRight w:val="0"/>
      <w:marTop w:val="0"/>
      <w:marBottom w:val="0"/>
      <w:divBdr>
        <w:top w:val="none" w:sz="0" w:space="0" w:color="auto"/>
        <w:left w:val="none" w:sz="0" w:space="0" w:color="auto"/>
        <w:bottom w:val="none" w:sz="0" w:space="0" w:color="auto"/>
        <w:right w:val="none" w:sz="0" w:space="0" w:color="auto"/>
      </w:divBdr>
    </w:div>
    <w:div w:id="17602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965</Words>
  <Characters>5211</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2018-12-14T15:31:00Z</dcterms:created>
  <dcterms:modified xsi:type="dcterms:W3CDTF">2018-12-14T15:34:00Z</dcterms:modified>
</cp:coreProperties>
</file>