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EC" w:rsidRPr="005322EC" w:rsidRDefault="005322EC" w:rsidP="005322EC">
      <w:pPr>
        <w:spacing w:after="0" w:line="240" w:lineRule="auto"/>
        <w:jc w:val="center"/>
        <w:rPr>
          <w:b/>
          <w:sz w:val="28"/>
          <w:szCs w:val="28"/>
        </w:rPr>
      </w:pPr>
      <w:r w:rsidRPr="005322EC">
        <w:rPr>
          <w:b/>
          <w:sz w:val="28"/>
          <w:szCs w:val="28"/>
        </w:rPr>
        <w:t>ΠΗΓΕΣ ΙΣΤΟΡΙΑΣ Α.Σ.</w:t>
      </w:r>
    </w:p>
    <w:p w:rsidR="005322EC" w:rsidRPr="005322EC" w:rsidRDefault="005322EC" w:rsidP="005322EC">
      <w:pPr>
        <w:spacing w:after="0" w:line="240" w:lineRule="auto"/>
        <w:jc w:val="center"/>
        <w:rPr>
          <w:b/>
          <w:sz w:val="28"/>
          <w:szCs w:val="28"/>
        </w:rPr>
      </w:pPr>
    </w:p>
    <w:p w:rsidR="005322EC" w:rsidRPr="005322EC" w:rsidRDefault="005322EC" w:rsidP="005322EC">
      <w:pPr>
        <w:pStyle w:val="Default"/>
        <w:jc w:val="center"/>
        <w:rPr>
          <w:rFonts w:ascii="Palatino Linotype" w:hAnsi="Palatino Linotype"/>
          <w:b/>
          <w:sz w:val="28"/>
          <w:szCs w:val="28"/>
        </w:rPr>
      </w:pPr>
      <w:r w:rsidRPr="005322EC">
        <w:rPr>
          <w:rFonts w:ascii="Palatino Linotype" w:hAnsi="Palatino Linotype"/>
          <w:b/>
          <w:sz w:val="28"/>
          <w:szCs w:val="28"/>
        </w:rPr>
        <w:t>Από την Αγροτική Οικονομία στην Αστικοποίηση</w:t>
      </w:r>
    </w:p>
    <w:p w:rsidR="005322EC" w:rsidRDefault="005322EC" w:rsidP="005322EC">
      <w:pPr>
        <w:pStyle w:val="Default"/>
        <w:jc w:val="center"/>
        <w:rPr>
          <w:rFonts w:ascii="Palatino Linotype" w:hAnsi="Palatino Linotype"/>
          <w:b/>
          <w:bCs/>
        </w:rPr>
      </w:pPr>
    </w:p>
    <w:p w:rsidR="005322EC" w:rsidRPr="005322EC" w:rsidRDefault="005322EC" w:rsidP="005322EC">
      <w:pPr>
        <w:pStyle w:val="Default"/>
        <w:jc w:val="center"/>
        <w:rPr>
          <w:rFonts w:ascii="Palatino Linotype" w:hAnsi="Palatino Linotype"/>
        </w:rPr>
      </w:pPr>
      <w:r w:rsidRPr="005322EC">
        <w:rPr>
          <w:rFonts w:ascii="Palatino Linotype" w:hAnsi="Palatino Linotype"/>
          <w:b/>
          <w:bCs/>
        </w:rPr>
        <w:t>Β. Η ΕΛΛΗΝΙΚΗ ΟΙΚΟΝΟΜΙΑ ΚΑΤΑ ΤΟ 19ο ΑΙΩΝΑ</w:t>
      </w:r>
    </w:p>
    <w:p w:rsidR="005322EC" w:rsidRDefault="005322EC" w:rsidP="005322EC">
      <w:pPr>
        <w:pStyle w:val="Default"/>
        <w:jc w:val="center"/>
        <w:rPr>
          <w:rFonts w:ascii="Palatino Linotype" w:hAnsi="Palatino Linotype"/>
          <w:b/>
          <w:bCs/>
        </w:rPr>
      </w:pPr>
      <w:r w:rsidRPr="005322EC">
        <w:rPr>
          <w:rFonts w:ascii="Palatino Linotype" w:hAnsi="Palatino Linotype"/>
          <w:b/>
          <w:bCs/>
        </w:rPr>
        <w:t>1. ΤΟ ΕΜΠΟΡΙΟ</w:t>
      </w:r>
    </w:p>
    <w:p w:rsidR="005322EC" w:rsidRPr="005322EC" w:rsidRDefault="005322EC" w:rsidP="005322EC">
      <w:pPr>
        <w:pStyle w:val="Default"/>
        <w:jc w:val="center"/>
        <w:rPr>
          <w:rFonts w:ascii="Palatino Linotype" w:hAnsi="Palatino Linotype"/>
        </w:rPr>
      </w:pPr>
    </w:p>
    <w:p w:rsidR="005322EC" w:rsidRDefault="005322EC" w:rsidP="005322EC">
      <w:pPr>
        <w:pStyle w:val="Default"/>
        <w:jc w:val="center"/>
        <w:rPr>
          <w:rFonts w:ascii="Palatino Linotype" w:hAnsi="Palatino Linotype"/>
          <w:b/>
          <w:bCs/>
        </w:rPr>
      </w:pPr>
      <w:r>
        <w:rPr>
          <w:rFonts w:ascii="Palatino Linotype" w:hAnsi="Palatino Linotype"/>
          <w:b/>
          <w:bCs/>
        </w:rPr>
        <w:t>ΠΗΓΗ</w:t>
      </w:r>
    </w:p>
    <w:p w:rsidR="005322EC" w:rsidRDefault="005322EC" w:rsidP="005322EC">
      <w:pPr>
        <w:pStyle w:val="Default"/>
        <w:jc w:val="both"/>
        <w:rPr>
          <w:rFonts w:ascii="Palatino Linotype" w:hAnsi="Palatino Linotype"/>
          <w:b/>
          <w:bCs/>
        </w:rPr>
      </w:pP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Αφού λάβετε υπόψη τις πληροφορίες της πηγής 3 και τις σχετικές πληροφορίες του σχολικού βιβλίου, να σχολιάσετε τα στοιχεία που περιλαμβάνουν οι πίνακες. </w:t>
      </w:r>
    </w:p>
    <w:p w:rsidR="005322EC" w:rsidRPr="005322EC" w:rsidRDefault="005322EC" w:rsidP="005322EC">
      <w:pPr>
        <w:pStyle w:val="Default"/>
        <w:jc w:val="both"/>
        <w:rPr>
          <w:rFonts w:ascii="Palatino Linotype" w:hAnsi="Palatino Linotype"/>
        </w:rPr>
      </w:pP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ΠΙΝΑΚΑΣ 1 </w:t>
      </w: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Σύνθεση εξωτερικού εμπορίου </w:t>
      </w:r>
    </w:p>
    <w:p w:rsidR="005322EC" w:rsidRPr="005322EC" w:rsidRDefault="005322EC" w:rsidP="005322EC">
      <w:pPr>
        <w:pStyle w:val="Default"/>
        <w:jc w:val="both"/>
        <w:rPr>
          <w:rFonts w:ascii="Palatino Linotype" w:hAnsi="Palatino Linotype"/>
        </w:rPr>
      </w:pPr>
      <w:proofErr w:type="spellStart"/>
      <w:r w:rsidRPr="005322EC">
        <w:rPr>
          <w:rFonts w:ascii="Palatino Linotype" w:hAnsi="Palatino Linotype"/>
          <w:b/>
          <w:bCs/>
        </w:rPr>
        <w:t>Μ.ο</w:t>
      </w:r>
      <w:proofErr w:type="spellEnd"/>
      <w:r w:rsidRPr="005322EC">
        <w:rPr>
          <w:rFonts w:ascii="Palatino Linotype" w:hAnsi="Palatino Linotype"/>
          <w:b/>
          <w:bCs/>
        </w:rPr>
        <w:t xml:space="preserve">. δεκαετιών 1860-1870 και 1900-1910 </w:t>
      </w: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Βασικά προϊόντα (ποσοστό % της αξίας) </w:t>
      </w:r>
    </w:p>
    <w:tbl>
      <w:tblPr>
        <w:tblW w:w="0" w:type="auto"/>
        <w:tblBorders>
          <w:top w:val="nil"/>
          <w:left w:val="nil"/>
          <w:bottom w:val="nil"/>
          <w:right w:val="nil"/>
        </w:tblBorders>
        <w:tblLayout w:type="fixed"/>
        <w:tblLook w:val="0000"/>
      </w:tblPr>
      <w:tblGrid>
        <w:gridCol w:w="1932"/>
        <w:gridCol w:w="1932"/>
        <w:gridCol w:w="1932"/>
      </w:tblGrid>
      <w:tr w:rsidR="005322EC" w:rsidRPr="005322EC">
        <w:trPr>
          <w:trHeight w:val="98"/>
        </w:trPr>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Α. Εισαγωγές Είδος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1860-70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1900-10 </w:t>
            </w:r>
          </w:p>
        </w:tc>
      </w:tr>
      <w:tr w:rsidR="005322EC" w:rsidRPr="005322EC">
        <w:trPr>
          <w:trHeight w:val="100"/>
        </w:trPr>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Αγροτικά προϊόντα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31%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36% </w:t>
            </w:r>
          </w:p>
        </w:tc>
      </w:tr>
      <w:tr w:rsidR="005322EC" w:rsidRPr="005322EC">
        <w:trPr>
          <w:trHeight w:val="100"/>
        </w:trPr>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Βιομηχανικά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24%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30% </w:t>
            </w:r>
          </w:p>
        </w:tc>
      </w:tr>
      <w:tr w:rsidR="005322EC" w:rsidRPr="005322EC">
        <w:trPr>
          <w:trHeight w:val="100"/>
        </w:trPr>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Πρώτες ύλες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12%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18% </w:t>
            </w:r>
          </w:p>
        </w:tc>
      </w:tr>
      <w:tr w:rsidR="005322EC" w:rsidRPr="005322EC" w:rsidTr="005322EC">
        <w:trPr>
          <w:trHeight w:val="100"/>
        </w:trPr>
        <w:tc>
          <w:tcPr>
            <w:tcW w:w="1932" w:type="dxa"/>
            <w:tcBorders>
              <w:left w:val="nil"/>
            </w:tcBorders>
          </w:tcPr>
          <w:p w:rsidR="005322EC" w:rsidRPr="005322EC" w:rsidRDefault="005322EC" w:rsidP="005322EC">
            <w:pPr>
              <w:pStyle w:val="Default"/>
              <w:jc w:val="both"/>
              <w:rPr>
                <w:rFonts w:ascii="Palatino Linotype" w:hAnsi="Palatino Linotype"/>
                <w:b/>
              </w:rPr>
            </w:pPr>
            <w:r w:rsidRPr="005322EC">
              <w:rPr>
                <w:rFonts w:ascii="Palatino Linotype" w:hAnsi="Palatino Linotype"/>
                <w:b/>
              </w:rPr>
              <w:t xml:space="preserve">Β. Εξαγωγές Είδος </w:t>
            </w:r>
          </w:p>
        </w:tc>
        <w:tc>
          <w:tcPr>
            <w:tcW w:w="1932" w:type="dxa"/>
          </w:tcPr>
          <w:p w:rsidR="005322EC" w:rsidRPr="005322EC" w:rsidRDefault="005322EC" w:rsidP="005322EC">
            <w:pPr>
              <w:pStyle w:val="Default"/>
              <w:jc w:val="both"/>
              <w:rPr>
                <w:rFonts w:ascii="Palatino Linotype" w:hAnsi="Palatino Linotype"/>
                <w:b/>
              </w:rPr>
            </w:pPr>
            <w:r w:rsidRPr="005322EC">
              <w:rPr>
                <w:rFonts w:ascii="Palatino Linotype" w:hAnsi="Palatino Linotype"/>
                <w:b/>
              </w:rPr>
              <w:t xml:space="preserve">1860-70 </w:t>
            </w:r>
          </w:p>
        </w:tc>
        <w:tc>
          <w:tcPr>
            <w:tcW w:w="1932" w:type="dxa"/>
            <w:tcBorders>
              <w:right w:val="nil"/>
            </w:tcBorders>
          </w:tcPr>
          <w:p w:rsidR="005322EC" w:rsidRPr="005322EC" w:rsidRDefault="005322EC" w:rsidP="005322EC">
            <w:pPr>
              <w:pStyle w:val="Default"/>
              <w:jc w:val="both"/>
              <w:rPr>
                <w:rFonts w:ascii="Palatino Linotype" w:hAnsi="Palatino Linotype"/>
                <w:b/>
              </w:rPr>
            </w:pPr>
            <w:r w:rsidRPr="005322EC">
              <w:rPr>
                <w:rFonts w:ascii="Palatino Linotype" w:hAnsi="Palatino Linotype"/>
                <w:b/>
              </w:rPr>
              <w:t xml:space="preserve">1900-10 </w:t>
            </w:r>
          </w:p>
        </w:tc>
      </w:tr>
      <w:tr w:rsidR="005322EC" w:rsidRPr="005322EC" w:rsidTr="005322EC">
        <w:trPr>
          <w:trHeight w:val="100"/>
        </w:trPr>
        <w:tc>
          <w:tcPr>
            <w:tcW w:w="1932" w:type="dxa"/>
            <w:tcBorders>
              <w:left w:val="nil"/>
            </w:tcBorders>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Αγροτικά προϊόντα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63% </w:t>
            </w:r>
          </w:p>
        </w:tc>
        <w:tc>
          <w:tcPr>
            <w:tcW w:w="1932" w:type="dxa"/>
            <w:tcBorders>
              <w:right w:val="nil"/>
            </w:tcBorders>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75% </w:t>
            </w:r>
          </w:p>
        </w:tc>
      </w:tr>
      <w:tr w:rsidR="005322EC" w:rsidRPr="005322EC" w:rsidTr="005322EC">
        <w:trPr>
          <w:trHeight w:val="100"/>
        </w:trPr>
        <w:tc>
          <w:tcPr>
            <w:tcW w:w="1932" w:type="dxa"/>
            <w:tcBorders>
              <w:left w:val="nil"/>
            </w:tcBorders>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Βιομηχανικά </w:t>
            </w:r>
          </w:p>
        </w:tc>
        <w:tc>
          <w:tcPr>
            <w:tcW w:w="1932"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7% </w:t>
            </w:r>
          </w:p>
        </w:tc>
        <w:tc>
          <w:tcPr>
            <w:tcW w:w="1932" w:type="dxa"/>
            <w:tcBorders>
              <w:right w:val="nil"/>
            </w:tcBorders>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2% </w:t>
            </w:r>
          </w:p>
        </w:tc>
      </w:tr>
      <w:tr w:rsidR="005322EC" w:rsidRPr="005322EC" w:rsidTr="005322EC">
        <w:trPr>
          <w:trHeight w:val="100"/>
        </w:trPr>
        <w:tc>
          <w:tcPr>
            <w:tcW w:w="1932" w:type="dxa"/>
            <w:tcBorders>
              <w:left w:val="nil"/>
              <w:bottom w:val="nil"/>
            </w:tcBorders>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Πρώτες ύλες </w:t>
            </w:r>
          </w:p>
        </w:tc>
        <w:tc>
          <w:tcPr>
            <w:tcW w:w="1932" w:type="dxa"/>
            <w:tcBorders>
              <w:bottom w:val="nil"/>
            </w:tcBorders>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17% </w:t>
            </w:r>
          </w:p>
        </w:tc>
        <w:tc>
          <w:tcPr>
            <w:tcW w:w="1932" w:type="dxa"/>
            <w:tcBorders>
              <w:bottom w:val="nil"/>
              <w:right w:val="nil"/>
            </w:tcBorders>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22% </w:t>
            </w:r>
          </w:p>
        </w:tc>
      </w:tr>
    </w:tbl>
    <w:p w:rsidR="005322EC" w:rsidRPr="005322EC" w:rsidRDefault="005322EC" w:rsidP="005322EC">
      <w:pPr>
        <w:pStyle w:val="Default"/>
        <w:jc w:val="both"/>
        <w:rPr>
          <w:rFonts w:ascii="Palatino Linotype" w:hAnsi="Palatino Linotype"/>
          <w:b/>
          <w:bCs/>
        </w:rPr>
      </w:pP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ΠΙΝΑΚΑΣ 2 </w:t>
      </w: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Χώρες εμπορικών συναλλαγών της Ελλάδας </w:t>
      </w: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(συγκριτικά μ.ο.1890) </w:t>
      </w:r>
    </w:p>
    <w:tbl>
      <w:tblPr>
        <w:tblW w:w="0" w:type="auto"/>
        <w:tblBorders>
          <w:top w:val="nil"/>
          <w:left w:val="nil"/>
          <w:bottom w:val="nil"/>
          <w:right w:val="nil"/>
        </w:tblBorders>
        <w:tblLayout w:type="fixed"/>
        <w:tblLook w:val="0000"/>
      </w:tblPr>
      <w:tblGrid>
        <w:gridCol w:w="1907"/>
        <w:gridCol w:w="636"/>
        <w:gridCol w:w="1272"/>
        <w:gridCol w:w="1271"/>
        <w:gridCol w:w="636"/>
        <w:gridCol w:w="1908"/>
      </w:tblGrid>
      <w:tr w:rsidR="005322EC" w:rsidRPr="005322EC" w:rsidTr="003B2795">
        <w:trPr>
          <w:trHeight w:val="98"/>
        </w:trPr>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Εισαγωγές και εξαγωγές σε εκατομμύρια δραχμές Χώρα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Αξία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Ποσοστό </w:t>
            </w:r>
          </w:p>
        </w:tc>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Κυριότερα είδη </w:t>
            </w:r>
          </w:p>
        </w:tc>
      </w:tr>
      <w:tr w:rsidR="005322EC" w:rsidRPr="005322EC" w:rsidTr="003B2795">
        <w:trPr>
          <w:trHeight w:val="100"/>
        </w:trPr>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Αγγλία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66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30% </w:t>
            </w:r>
          </w:p>
        </w:tc>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Σταφίδα, μεταλλεύματα, υφάσματα </w:t>
            </w:r>
          </w:p>
        </w:tc>
      </w:tr>
      <w:tr w:rsidR="005322EC" w:rsidRPr="005322EC" w:rsidTr="003B2795">
        <w:trPr>
          <w:trHeight w:val="100"/>
        </w:trPr>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Ρωσία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22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10% </w:t>
            </w:r>
          </w:p>
        </w:tc>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Σιτηρά (εισαγωγές) </w:t>
            </w:r>
          </w:p>
        </w:tc>
      </w:tr>
      <w:tr w:rsidR="005322EC" w:rsidRPr="005322EC" w:rsidTr="003B2795">
        <w:trPr>
          <w:trHeight w:val="100"/>
        </w:trPr>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Τουρκία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28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13% </w:t>
            </w:r>
          </w:p>
        </w:tc>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Τρόφιμα, ζώα, βαμβάκι </w:t>
            </w:r>
          </w:p>
        </w:tc>
      </w:tr>
      <w:tr w:rsidR="005322EC" w:rsidRPr="005322EC" w:rsidTr="003B2795">
        <w:trPr>
          <w:trHeight w:val="100"/>
        </w:trPr>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Αυστρία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25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11% </w:t>
            </w:r>
          </w:p>
        </w:tc>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Ξυλεία, </w:t>
            </w:r>
            <w:r w:rsidRPr="005322EC">
              <w:rPr>
                <w:rFonts w:ascii="Palatino Linotype" w:hAnsi="Palatino Linotype"/>
              </w:rPr>
              <w:lastRenderedPageBreak/>
              <w:t xml:space="preserve">αγροτικά </w:t>
            </w:r>
          </w:p>
        </w:tc>
      </w:tr>
      <w:tr w:rsidR="005322EC" w:rsidRPr="005322EC" w:rsidTr="003B2795">
        <w:trPr>
          <w:trHeight w:val="100"/>
        </w:trPr>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lastRenderedPageBreak/>
              <w:t xml:space="preserve">Γαλλία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32 </w:t>
            </w:r>
          </w:p>
        </w:tc>
        <w:tc>
          <w:tcPr>
            <w:tcW w:w="1907"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15% </w:t>
            </w:r>
          </w:p>
        </w:tc>
        <w:tc>
          <w:tcPr>
            <w:tcW w:w="1907" w:type="dxa"/>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Δέρματα, τρόφιμα, διάφορα </w:t>
            </w:r>
          </w:p>
        </w:tc>
      </w:tr>
      <w:tr w:rsidR="005322EC" w:rsidRPr="005322EC" w:rsidTr="003B2795">
        <w:trPr>
          <w:trHeight w:val="100"/>
        </w:trPr>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Γερμανία </w:t>
            </w:r>
          </w:p>
        </w:tc>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8 </w:t>
            </w:r>
          </w:p>
        </w:tc>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4% </w:t>
            </w:r>
          </w:p>
        </w:tc>
      </w:tr>
      <w:tr w:rsidR="005322EC" w:rsidRPr="005322EC" w:rsidTr="003B2795">
        <w:trPr>
          <w:trHeight w:val="100"/>
        </w:trPr>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Ιταλία </w:t>
            </w:r>
          </w:p>
        </w:tc>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7 </w:t>
            </w:r>
          </w:p>
        </w:tc>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3% </w:t>
            </w:r>
          </w:p>
        </w:tc>
      </w:tr>
      <w:tr w:rsidR="005322EC" w:rsidRPr="005322EC" w:rsidTr="003B2795">
        <w:trPr>
          <w:trHeight w:val="100"/>
        </w:trPr>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ΗΠΑ </w:t>
            </w:r>
          </w:p>
        </w:tc>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7 </w:t>
            </w:r>
          </w:p>
        </w:tc>
        <w:tc>
          <w:tcPr>
            <w:tcW w:w="2543" w:type="dxa"/>
            <w:gridSpan w:val="2"/>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3% </w:t>
            </w:r>
          </w:p>
        </w:tc>
      </w:tr>
      <w:tr w:rsidR="005322EC" w:rsidRPr="005322EC" w:rsidTr="003B2795">
        <w:trPr>
          <w:trHeight w:val="100"/>
        </w:trPr>
        <w:tc>
          <w:tcPr>
            <w:tcW w:w="3815" w:type="dxa"/>
            <w:gridSpan w:val="3"/>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Σύνολο </w:t>
            </w:r>
          </w:p>
        </w:tc>
        <w:tc>
          <w:tcPr>
            <w:tcW w:w="3815" w:type="dxa"/>
            <w:gridSpan w:val="3"/>
          </w:tcPr>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217 </w:t>
            </w:r>
          </w:p>
        </w:tc>
      </w:tr>
    </w:tbl>
    <w:p w:rsidR="005322EC" w:rsidRPr="005322EC" w:rsidRDefault="005322EC" w:rsidP="005322EC">
      <w:pPr>
        <w:jc w:val="both"/>
        <w:rPr>
          <w:szCs w:val="24"/>
        </w:rPr>
      </w:pP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ΠΗΓΗ 3 </w:t>
      </w:r>
    </w:p>
    <w:p w:rsidR="005322EC" w:rsidRPr="005322EC" w:rsidRDefault="005322EC" w:rsidP="005322EC">
      <w:pPr>
        <w:pStyle w:val="Default"/>
        <w:jc w:val="both"/>
        <w:rPr>
          <w:rFonts w:ascii="Palatino Linotype" w:hAnsi="Palatino Linotype"/>
        </w:rPr>
      </w:pPr>
      <w:r w:rsidRPr="005322EC">
        <w:rPr>
          <w:rFonts w:ascii="Palatino Linotype" w:hAnsi="Palatino Linotype"/>
          <w:b/>
          <w:bCs/>
        </w:rPr>
        <w:t xml:space="preserve">Πολλαπλασιασμός των </w:t>
      </w:r>
      <w:proofErr w:type="spellStart"/>
      <w:r w:rsidRPr="005322EC">
        <w:rPr>
          <w:rFonts w:ascii="Palatino Linotype" w:hAnsi="Palatino Linotype"/>
          <w:b/>
          <w:bCs/>
        </w:rPr>
        <w:t>εμπορικοποιήσιμων</w:t>
      </w:r>
      <w:proofErr w:type="spellEnd"/>
      <w:r w:rsidRPr="005322EC">
        <w:rPr>
          <w:rFonts w:ascii="Palatino Linotype" w:hAnsi="Palatino Linotype"/>
          <w:b/>
          <w:bCs/>
        </w:rPr>
        <w:t xml:space="preserve"> καλλιεργειών </w:t>
      </w:r>
    </w:p>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Πραγματικά, από τα μέσα του αιώνα διαφαίνεται μια ξεκάθαρη τάση πολλαπλασιασμού των </w:t>
      </w:r>
      <w:proofErr w:type="spellStart"/>
      <w:r w:rsidRPr="005322EC">
        <w:rPr>
          <w:rFonts w:ascii="Palatino Linotype" w:hAnsi="Palatino Linotype"/>
        </w:rPr>
        <w:t>εμπορικοποιήσιμων</w:t>
      </w:r>
      <w:proofErr w:type="spellEnd"/>
      <w:r w:rsidRPr="005322EC">
        <w:rPr>
          <w:rFonts w:ascii="Palatino Linotype" w:hAnsi="Palatino Linotype"/>
        </w:rPr>
        <w:t xml:space="preserve"> σε βάρος των παραδοσιακών καλλιεργειών που αποβλέπουν στην αυτοκατανάλωση. Η καλλιέργεια των δημητριακών, λόγου χάρη, αυξάνεται με πολύ αργούς ρυθμούς. </w:t>
      </w:r>
    </w:p>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 </w:t>
      </w:r>
    </w:p>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Αντίθετα, τα αμπέλια, από 9.000 στρέμματα που καλύπτουν το 1835, φτάνουν σε 492.000 στρέμματα το 1861, σε 822.000 το 1881, σε 1.266.000 το 1887, σε 1.350.000 το 1900, για να περιοριστούν, το 1909, σε 1.040.000 στρέμματα. </w:t>
      </w:r>
    </w:p>
    <w:p w:rsidR="005322EC" w:rsidRPr="005322EC" w:rsidRDefault="005322EC" w:rsidP="005322EC">
      <w:pPr>
        <w:pStyle w:val="Default"/>
        <w:jc w:val="both"/>
        <w:rPr>
          <w:rFonts w:ascii="Palatino Linotype" w:hAnsi="Palatino Linotype"/>
        </w:rPr>
      </w:pPr>
      <w:r w:rsidRPr="005322EC">
        <w:rPr>
          <w:rFonts w:ascii="Palatino Linotype" w:hAnsi="Palatino Linotype"/>
        </w:rPr>
        <w:t xml:space="preserve">Η σταφίδα πάλι, που η εκμετάλλευσή της γίνεται από το 1830, από 53.000 στρέμματα που καλύπτει το 1861 φτάνει τα 468.000 το 1887, τα 700.000 στρέμματα το 1900, και το 1909 πέφτει στα 577.000 στρέμματα. Η ελιά, καλύπτει το 1835 τα 250.000 στρέμματα, το 1881 τα 1.829.000 και το 1900 καθώς και το 1909 τα 2.600.000 στρέμματα. Τέλος, οι καλλιέργειες του καπνού και του βαμβακιού, που το 1830 ήταν ανύπαρκτες ή περιθωριακές, από το 1870-1880 αρχίζουν να επεκτείνονται. </w:t>
      </w:r>
    </w:p>
    <w:p w:rsidR="005322EC" w:rsidRDefault="005322EC" w:rsidP="005322EC">
      <w:pPr>
        <w:pStyle w:val="Default"/>
        <w:jc w:val="both"/>
        <w:rPr>
          <w:rFonts w:ascii="Palatino Linotype" w:hAnsi="Palatino Linotype"/>
        </w:rPr>
      </w:pPr>
      <w:r w:rsidRPr="005322EC">
        <w:rPr>
          <w:rFonts w:ascii="Palatino Linotype" w:hAnsi="Palatino Linotype"/>
        </w:rPr>
        <w:t xml:space="preserve">Καθοριστικό στοιχείο στάθηκε η ανάπτυξη μιας φυσικής διεξόδου για τα εξαγώγιμα αγροτικά προϊόντα: το λάδι, ο καπνός, τα σύκα και κυρίως η σταφίδα, βρήκαν στην αγορά της δυτικής Ευρώπης ένα πεδίο συνεχώς διευρυνόμενο. Βασική σημασία είχε η σταφίδα: η καλλιέργειά της είχε επεκταθεί σ’ ολόκληρη την Πελοπόννησο: Με τις ευλογίες του Κράτους, της εμπορικής αστικής τάξης και του χρηματιστικού κεφαλαίου, που έλεγχε τα κυκλώματα, οι αγρότες υποτάχθηκαν στις αντικειμενικές απαιτήσεις της παγκόσμιας αγοράς. Στο τέλος του περασμένου αιώνα αν η Ελλάδα δεν ήταν χώρα μονοκαλλιέργειας, είχε γίνει σχεδόν χώρα </w:t>
      </w:r>
      <w:proofErr w:type="spellStart"/>
      <w:r w:rsidRPr="005322EC">
        <w:rPr>
          <w:rFonts w:ascii="Palatino Linotype" w:hAnsi="Palatino Linotype"/>
        </w:rPr>
        <w:t>μονοεξαγωγής</w:t>
      </w:r>
      <w:proofErr w:type="spellEnd"/>
      <w:r w:rsidRPr="005322EC">
        <w:rPr>
          <w:rFonts w:ascii="Palatino Linotype" w:hAnsi="Palatino Linotype"/>
        </w:rPr>
        <w:t xml:space="preserve">, αντιπροσωπεύοντας πάνω από το 50% των εξαγωγών για όλο το δεύτερο μισό του19ου αιώνα. </w:t>
      </w:r>
    </w:p>
    <w:p w:rsidR="005322EC" w:rsidRPr="00475220" w:rsidRDefault="005322EC" w:rsidP="005322EC">
      <w:pPr>
        <w:pStyle w:val="Default"/>
        <w:jc w:val="right"/>
        <w:rPr>
          <w:rFonts w:ascii="Palatino Linotype" w:hAnsi="Palatino Linotype"/>
          <w:b/>
        </w:rPr>
        <w:sectPr w:rsidR="005322EC" w:rsidRPr="00475220" w:rsidSect="005322EC">
          <w:footerReference w:type="default" r:id="rId6"/>
          <w:type w:val="continuous"/>
          <w:pgSz w:w="11906" w:h="17338"/>
          <w:pgMar w:top="720" w:right="720" w:bottom="720" w:left="720" w:header="720" w:footer="720" w:gutter="0"/>
          <w:cols w:space="720"/>
          <w:noEndnote/>
          <w:docGrid w:linePitch="326"/>
        </w:sectPr>
      </w:pPr>
      <w:r w:rsidRPr="005322EC">
        <w:rPr>
          <w:rFonts w:ascii="Palatino Linotype" w:hAnsi="Palatino Linotype"/>
          <w:b/>
        </w:rPr>
        <w:t xml:space="preserve">Κ. Τσουκαλά, Εξάρτηση και αναπαραγωγή, </w:t>
      </w:r>
      <w:proofErr w:type="spellStart"/>
      <w:r w:rsidRPr="005322EC">
        <w:rPr>
          <w:rFonts w:ascii="Palatino Linotype" w:hAnsi="Palatino Linotype"/>
          <w:b/>
        </w:rPr>
        <w:t>σσ</w:t>
      </w:r>
      <w:proofErr w:type="spellEnd"/>
      <w:r>
        <w:rPr>
          <w:rFonts w:ascii="Palatino Linotype" w:hAnsi="Palatino Linotype"/>
          <w:b/>
        </w:rPr>
        <w:t>. 91-9</w:t>
      </w:r>
    </w:p>
    <w:p w:rsidR="005322EC" w:rsidRPr="00475220" w:rsidRDefault="005322EC">
      <w:pPr>
        <w:rPr>
          <w:lang w:val="en-US"/>
        </w:rPr>
      </w:pPr>
    </w:p>
    <w:sectPr w:rsidR="005322EC" w:rsidRPr="00475220" w:rsidSect="00E70C3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4BD" w:rsidRDefault="000554BD" w:rsidP="005322EC">
      <w:pPr>
        <w:spacing w:after="0" w:line="240" w:lineRule="auto"/>
      </w:pPr>
      <w:r>
        <w:separator/>
      </w:r>
    </w:p>
  </w:endnote>
  <w:endnote w:type="continuationSeparator" w:id="0">
    <w:p w:rsidR="000554BD" w:rsidRDefault="000554BD" w:rsidP="00532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67141"/>
      <w:docPartObj>
        <w:docPartGallery w:val="Page Numbers (Bottom of Page)"/>
        <w:docPartUnique/>
      </w:docPartObj>
    </w:sdtPr>
    <w:sdtContent>
      <w:p w:rsidR="005322EC" w:rsidRDefault="005322EC">
        <w:pPr>
          <w:pStyle w:val="a4"/>
          <w:jc w:val="center"/>
        </w:pPr>
        <w:r>
          <w:t>[</w:t>
        </w:r>
        <w:fldSimple w:instr=" PAGE   \* MERGEFORMAT ">
          <w:r w:rsidR="00475220">
            <w:rPr>
              <w:noProof/>
            </w:rPr>
            <w:t>3</w:t>
          </w:r>
        </w:fldSimple>
        <w:r>
          <w:t>]</w:t>
        </w:r>
      </w:p>
    </w:sdtContent>
  </w:sdt>
  <w:p w:rsidR="005322EC" w:rsidRDefault="005322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BD" w:rsidRDefault="000554BD" w:rsidP="005322EC">
      <w:pPr>
        <w:spacing w:after="0" w:line="240" w:lineRule="auto"/>
      </w:pPr>
      <w:r>
        <w:separator/>
      </w:r>
    </w:p>
  </w:footnote>
  <w:footnote w:type="continuationSeparator" w:id="0">
    <w:p w:rsidR="000554BD" w:rsidRDefault="000554BD" w:rsidP="005322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322EC"/>
    <w:rsid w:val="000554BD"/>
    <w:rsid w:val="00475220"/>
    <w:rsid w:val="005322EC"/>
    <w:rsid w:val="00640E8F"/>
    <w:rsid w:val="006B4B9C"/>
    <w:rsid w:val="00A10C29"/>
    <w:rsid w:val="00CE33F2"/>
    <w:rsid w:val="00E63B7C"/>
    <w:rsid w:val="00E70C3C"/>
    <w:rsid w:val="00E90D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2EC"/>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22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semiHidden/>
    <w:unhideWhenUsed/>
    <w:rsid w:val="005322EC"/>
    <w:pPr>
      <w:tabs>
        <w:tab w:val="center" w:pos="4153"/>
        <w:tab w:val="right" w:pos="8306"/>
      </w:tabs>
      <w:spacing w:after="0" w:line="240" w:lineRule="auto"/>
    </w:pPr>
  </w:style>
  <w:style w:type="character" w:customStyle="1" w:styleId="Char">
    <w:name w:val="Κεφαλίδα Char"/>
    <w:basedOn w:val="a0"/>
    <w:link w:val="a3"/>
    <w:uiPriority w:val="99"/>
    <w:semiHidden/>
    <w:rsid w:val="005322EC"/>
    <w:rPr>
      <w:rFonts w:ascii="Palatino Linotype" w:hAnsi="Palatino Linotype"/>
      <w:sz w:val="24"/>
    </w:rPr>
  </w:style>
  <w:style w:type="paragraph" w:styleId="a4">
    <w:name w:val="footer"/>
    <w:basedOn w:val="a"/>
    <w:link w:val="Char0"/>
    <w:uiPriority w:val="99"/>
    <w:unhideWhenUsed/>
    <w:rsid w:val="005322EC"/>
    <w:pPr>
      <w:tabs>
        <w:tab w:val="center" w:pos="4153"/>
        <w:tab w:val="right" w:pos="8306"/>
      </w:tabs>
      <w:spacing w:after="0" w:line="240" w:lineRule="auto"/>
    </w:pPr>
  </w:style>
  <w:style w:type="character" w:customStyle="1" w:styleId="Char0">
    <w:name w:val="Υποσέλιδο Char"/>
    <w:basedOn w:val="a0"/>
    <w:link w:val="a4"/>
    <w:uiPriority w:val="99"/>
    <w:rsid w:val="005322EC"/>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446</Words>
  <Characters>2410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2018-04-15T16:31:00Z</dcterms:created>
  <dcterms:modified xsi:type="dcterms:W3CDTF">2018-08-12T06:43:00Z</dcterms:modified>
</cp:coreProperties>
</file>